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18543" w14:textId="501E0D81" w:rsidR="006641BD" w:rsidRDefault="007E3030" w:rsidP="22BF62DF">
      <w:pPr>
        <w:jc w:val="both"/>
        <w:rPr>
          <w:b/>
          <w:szCs w:val="24"/>
        </w:rPr>
      </w:pPr>
      <w:r w:rsidRPr="006D3A1D">
        <w:rPr>
          <w:b/>
          <w:szCs w:val="24"/>
        </w:rPr>
        <w:t>FINAL REPORT PHASE 0.1</w:t>
      </w:r>
    </w:p>
    <w:p w14:paraId="51837220" w14:textId="79E8B21F" w:rsidR="007328E9" w:rsidRPr="007328E9" w:rsidRDefault="007328E9" w:rsidP="22BF62DF">
      <w:pPr>
        <w:jc w:val="both"/>
        <w:rPr>
          <w:b/>
          <w:i/>
          <w:iCs/>
          <w:szCs w:val="24"/>
        </w:rPr>
      </w:pPr>
      <w:r>
        <w:rPr>
          <w:b/>
          <w:i/>
          <w:iCs/>
          <w:szCs w:val="24"/>
        </w:rPr>
        <w:t>Final Report After Grace Period</w:t>
      </w:r>
    </w:p>
    <w:p w14:paraId="0916DC76" w14:textId="759763C4" w:rsidR="007E3030" w:rsidRPr="006D3A1D" w:rsidRDefault="00127201" w:rsidP="22BF62DF">
      <w:pPr>
        <w:jc w:val="both"/>
        <w:rPr>
          <w:b/>
          <w:szCs w:val="24"/>
        </w:rPr>
      </w:pPr>
      <w:r>
        <w:rPr>
          <w:b/>
          <w:szCs w:val="24"/>
        </w:rPr>
        <w:t>10</w:t>
      </w:r>
      <w:r w:rsidR="00A26C28">
        <w:rPr>
          <w:b/>
          <w:szCs w:val="24"/>
        </w:rPr>
        <w:t xml:space="preserve"> </w:t>
      </w:r>
      <w:r w:rsidR="007328E9">
        <w:rPr>
          <w:b/>
          <w:szCs w:val="24"/>
        </w:rPr>
        <w:t>September</w:t>
      </w:r>
      <w:r w:rsidR="007E3030" w:rsidRPr="006D3A1D">
        <w:rPr>
          <w:b/>
          <w:szCs w:val="24"/>
        </w:rPr>
        <w:t xml:space="preserve"> 2025</w:t>
      </w:r>
    </w:p>
    <w:p w14:paraId="1D706A44" w14:textId="77777777" w:rsidR="007E3030" w:rsidRPr="006D3A1D" w:rsidRDefault="007E3030" w:rsidP="22BF62DF">
      <w:pPr>
        <w:jc w:val="both"/>
        <w:rPr>
          <w:rFonts w:asciiTheme="majorHAnsi" w:hAnsiTheme="majorHAnsi" w:cstheme="majorHAnsi"/>
          <w:b/>
          <w:sz w:val="22"/>
          <w:szCs w:val="22"/>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371"/>
      </w:tblGrid>
      <w:tr w:rsidR="006641BD" w:rsidRPr="006D3A1D" w14:paraId="704D7D1B" w14:textId="77777777" w:rsidTr="22BF62DF">
        <w:tc>
          <w:tcPr>
            <w:tcW w:w="1809" w:type="dxa"/>
          </w:tcPr>
          <w:p w14:paraId="6E722D9C" w14:textId="77777777" w:rsidR="006641BD" w:rsidRPr="006D3A1D" w:rsidRDefault="006641BD" w:rsidP="22BF62DF">
            <w:pPr>
              <w:jc w:val="both"/>
              <w:rPr>
                <w:rFonts w:asciiTheme="majorHAnsi" w:hAnsiTheme="majorHAnsi" w:cstheme="majorHAnsi"/>
                <w:sz w:val="22"/>
                <w:szCs w:val="22"/>
              </w:rPr>
            </w:pPr>
          </w:p>
        </w:tc>
        <w:tc>
          <w:tcPr>
            <w:tcW w:w="7371" w:type="dxa"/>
          </w:tcPr>
          <w:p w14:paraId="2D4CA472" w14:textId="77777777" w:rsidR="006641BD" w:rsidRPr="006D3A1D" w:rsidRDefault="52E47F00" w:rsidP="22BF62DF">
            <w:pPr>
              <w:jc w:val="both"/>
              <w:rPr>
                <w:rFonts w:asciiTheme="majorHAnsi" w:hAnsiTheme="majorHAnsi" w:cstheme="majorHAnsi"/>
                <w:sz w:val="22"/>
                <w:szCs w:val="22"/>
              </w:rPr>
            </w:pPr>
            <w:r w:rsidRPr="006D3A1D">
              <w:rPr>
                <w:rFonts w:asciiTheme="majorHAnsi" w:hAnsiTheme="majorHAnsi" w:cstheme="majorHAnsi"/>
                <w:sz w:val="22"/>
                <w:szCs w:val="22"/>
              </w:rPr>
              <w:t xml:space="preserve">  </w:t>
            </w:r>
          </w:p>
        </w:tc>
      </w:tr>
    </w:tbl>
    <w:p w14:paraId="4DA0F808" w14:textId="2A40314A" w:rsidR="00154234" w:rsidRPr="006D3A1D" w:rsidRDefault="007E3030" w:rsidP="22BF62DF">
      <w:pPr>
        <w:jc w:val="both"/>
      </w:pPr>
      <w:r w:rsidRPr="22BF62DF">
        <w:rPr>
          <w:b/>
          <w:bCs/>
        </w:rPr>
        <w:t>Official Name:</w:t>
      </w:r>
      <w:r>
        <w:t xml:space="preserve"> </w:t>
      </w:r>
      <w:r>
        <w:tab/>
      </w:r>
      <w:r w:rsidR="00E1728D">
        <w:t>Sportsline Technologies</w:t>
      </w:r>
      <w:r>
        <w:t xml:space="preserve"> N.V.</w:t>
      </w:r>
    </w:p>
    <w:p w14:paraId="39C7D5A3" w14:textId="2065A67D" w:rsidR="007E3030" w:rsidRPr="006D3A1D" w:rsidRDefault="007E3030" w:rsidP="22BF62DF">
      <w:pPr>
        <w:jc w:val="both"/>
      </w:pPr>
      <w:r w:rsidRPr="22BF62DF">
        <w:rPr>
          <w:b/>
          <w:bCs/>
        </w:rPr>
        <w:t>Reference:</w:t>
      </w:r>
      <w:r>
        <w:t xml:space="preserve"> </w:t>
      </w:r>
      <w:r>
        <w:tab/>
      </w:r>
      <w:r>
        <w:tab/>
      </w:r>
      <w:r w:rsidR="00591C0D">
        <w:t>CGA/2025/</w:t>
      </w:r>
      <w:r w:rsidR="00E1728D">
        <w:t>2532</w:t>
      </w:r>
      <w:r w:rsidR="00591C0D">
        <w:t>/12</w:t>
      </w:r>
      <w:r w:rsidR="00E1728D">
        <w:t>73</w:t>
      </w:r>
    </w:p>
    <w:p w14:paraId="5B3ED7CF" w14:textId="77777777" w:rsidR="007E3030" w:rsidRPr="006D3A1D" w:rsidRDefault="007E3030" w:rsidP="22BF62DF">
      <w:pPr>
        <w:jc w:val="both"/>
      </w:pPr>
    </w:p>
    <w:p w14:paraId="78536BD8" w14:textId="77777777" w:rsidR="007E3030" w:rsidRPr="006D3A1D" w:rsidRDefault="007E3030" w:rsidP="22BF62DF">
      <w:pPr>
        <w:jc w:val="both"/>
      </w:pPr>
    </w:p>
    <w:p w14:paraId="77F50BE9" w14:textId="3D5095C1" w:rsidR="007E3030" w:rsidRPr="006D3A1D" w:rsidRDefault="007E3030" w:rsidP="22BF62DF">
      <w:pPr>
        <w:pStyle w:val="Heading1"/>
        <w:jc w:val="both"/>
        <w:rPr>
          <w:rFonts w:ascii="Times New Roman" w:hAnsi="Times New Roman"/>
          <w:sz w:val="24"/>
          <w:szCs w:val="24"/>
        </w:rPr>
      </w:pPr>
      <w:r w:rsidRPr="22BF62DF">
        <w:rPr>
          <w:rFonts w:ascii="Times New Roman" w:hAnsi="Times New Roman"/>
          <w:sz w:val="24"/>
          <w:szCs w:val="24"/>
        </w:rPr>
        <w:t>Summary</w:t>
      </w:r>
    </w:p>
    <w:p w14:paraId="5B336B17" w14:textId="77777777" w:rsidR="006D3A1D" w:rsidRPr="006D3A1D" w:rsidRDefault="006D3A1D" w:rsidP="006D00C6">
      <w:pPr>
        <w:jc w:val="both"/>
      </w:pPr>
    </w:p>
    <w:p w14:paraId="71FBA2D7" w14:textId="186F3C17" w:rsidR="007E3030" w:rsidRPr="006D3A1D" w:rsidRDefault="007E3030" w:rsidP="00F6193D">
      <w:pPr>
        <w:jc w:val="both"/>
      </w:pPr>
      <w:r w:rsidRPr="006D3A1D">
        <w:t>The applicant is a B2C operator.</w:t>
      </w:r>
      <w:r w:rsidR="001D05D8">
        <w:t xml:space="preserve"> </w:t>
      </w:r>
      <w:r w:rsidR="00127201">
        <w:t>However,</w:t>
      </w:r>
      <w:r w:rsidR="001D05D8">
        <w:t xml:space="preserve"> note the below.</w:t>
      </w:r>
    </w:p>
    <w:p w14:paraId="423B2D69" w14:textId="77777777" w:rsidR="007E3030" w:rsidRPr="006D3A1D" w:rsidRDefault="007E3030" w:rsidP="00F6193D">
      <w:pPr>
        <w:jc w:val="both"/>
      </w:pPr>
    </w:p>
    <w:p w14:paraId="1BB7066E" w14:textId="67634E1F" w:rsidR="002A3529" w:rsidRPr="006D3A1D" w:rsidRDefault="007E3030" w:rsidP="00F6193D">
      <w:pPr>
        <w:jc w:val="both"/>
      </w:pPr>
      <w:r w:rsidRPr="006D3A1D">
        <w:t xml:space="preserve">The </w:t>
      </w:r>
      <w:r w:rsidR="002863E8" w:rsidRPr="006D3A1D">
        <w:t>T</w:t>
      </w:r>
      <w:r w:rsidRPr="006D3A1D">
        <w:t xml:space="preserve">rust </w:t>
      </w:r>
      <w:r w:rsidR="002863E8" w:rsidRPr="006D3A1D">
        <w:t>S</w:t>
      </w:r>
      <w:r w:rsidRPr="006D3A1D">
        <w:t xml:space="preserve">ervice </w:t>
      </w:r>
      <w:r w:rsidR="002863E8" w:rsidRPr="006D3A1D">
        <w:t>P</w:t>
      </w:r>
      <w:r w:rsidRPr="006D3A1D">
        <w:t xml:space="preserve">rovider is </w:t>
      </w:r>
      <w:bookmarkStart w:id="0" w:name="_Hlk201761151"/>
      <w:r w:rsidR="00E1728D">
        <w:t>eMoore</w:t>
      </w:r>
      <w:r w:rsidR="00EC2F18">
        <w:t xml:space="preserve"> N.V.</w:t>
      </w:r>
    </w:p>
    <w:p w14:paraId="5AD9393A" w14:textId="77777777" w:rsidR="002863E8" w:rsidRPr="006D3A1D" w:rsidRDefault="002863E8" w:rsidP="00F6193D">
      <w:pPr>
        <w:jc w:val="both"/>
      </w:pPr>
    </w:p>
    <w:bookmarkEnd w:id="0"/>
    <w:p w14:paraId="74CC4EEB" w14:textId="292DD307" w:rsidR="007E3030" w:rsidRPr="006D3A1D" w:rsidRDefault="002A3529" w:rsidP="00F6193D">
      <w:pPr>
        <w:jc w:val="both"/>
      </w:pPr>
      <w:r w:rsidRPr="006D3A1D">
        <w:t xml:space="preserve">As per the </w:t>
      </w:r>
      <w:bookmarkStart w:id="1" w:name="_Hlk201762949"/>
      <w:r w:rsidRPr="006D3A1D">
        <w:t>Curaçao Commercial Register Excerpt</w:t>
      </w:r>
      <w:r w:rsidR="006D3A1D" w:rsidRPr="006D3A1D">
        <w:t>,</w:t>
      </w:r>
      <w:r w:rsidRPr="006D3A1D">
        <w:t xml:space="preserve"> </w:t>
      </w:r>
      <w:bookmarkEnd w:id="1"/>
      <w:r w:rsidRPr="006D3A1D">
        <w:t xml:space="preserve">the </w:t>
      </w:r>
      <w:r w:rsidR="006D3A1D" w:rsidRPr="006D3A1D">
        <w:t>statutory</w:t>
      </w:r>
      <w:r w:rsidRPr="006D3A1D">
        <w:t xml:space="preserve"> dir</w:t>
      </w:r>
      <w:r w:rsidR="002863E8" w:rsidRPr="006D3A1D">
        <w:t>e</w:t>
      </w:r>
      <w:r w:rsidRPr="006D3A1D">
        <w:t xml:space="preserve">ctor is </w:t>
      </w:r>
      <w:r w:rsidR="00E1728D">
        <w:t>eMoore</w:t>
      </w:r>
      <w:r w:rsidR="00591C0D">
        <w:t xml:space="preserve"> N.V.</w:t>
      </w:r>
      <w:r w:rsidR="0022037D">
        <w:t xml:space="preserve"> (“EM”)</w:t>
      </w:r>
      <w:r w:rsidRPr="006D3A1D">
        <w:t xml:space="preserve"> with the </w:t>
      </w:r>
      <w:r w:rsidR="006D3A1D" w:rsidRPr="006D3A1D">
        <w:t>natural</w:t>
      </w:r>
      <w:r w:rsidRPr="006D3A1D">
        <w:t xml:space="preserve"> person </w:t>
      </w:r>
      <w:r w:rsidR="00E1728D">
        <w:t>George F.J.M. Van Zinnicq Bergmann</w:t>
      </w:r>
      <w:r w:rsidR="0022037D">
        <w:t xml:space="preserve"> (“GVB”)</w:t>
      </w:r>
      <w:r w:rsidR="00591C0D">
        <w:t xml:space="preserve"> as Managing Director</w:t>
      </w:r>
      <w:r w:rsidRPr="006D3A1D">
        <w:t xml:space="preserve">. </w:t>
      </w:r>
    </w:p>
    <w:p w14:paraId="24399898" w14:textId="77777777" w:rsidR="002863E8" w:rsidRPr="006D3A1D" w:rsidRDefault="002863E8" w:rsidP="00F6193D">
      <w:pPr>
        <w:jc w:val="both"/>
      </w:pPr>
    </w:p>
    <w:p w14:paraId="7578CD4D" w14:textId="15D920D8" w:rsidR="007E3030" w:rsidRPr="006D3A1D" w:rsidRDefault="007E3030" w:rsidP="00F6193D">
      <w:pPr>
        <w:jc w:val="both"/>
      </w:pPr>
      <w:r w:rsidRPr="006D3A1D">
        <w:t xml:space="preserve">The applicant </w:t>
      </w:r>
      <w:r w:rsidR="002A3529" w:rsidRPr="006D3A1D">
        <w:t xml:space="preserve">is a start-up/new operation with no previous record of gaming and </w:t>
      </w:r>
      <w:r w:rsidRPr="006D3A1D">
        <w:t>will be</w:t>
      </w:r>
      <w:r w:rsidR="00AE616C">
        <w:t xml:space="preserve"> funded</w:t>
      </w:r>
      <w:r w:rsidRPr="006D3A1D">
        <w:t xml:space="preserve"> </w:t>
      </w:r>
      <w:r w:rsidR="00E1728D">
        <w:t>through loans</w:t>
      </w:r>
      <w:r w:rsidRPr="006D3A1D">
        <w:t xml:space="preserve"> by</w:t>
      </w:r>
      <w:r w:rsidR="00E1728D">
        <w:t xml:space="preserve"> a third-party corporate entity (Sportsline Technologies Inc</w:t>
      </w:r>
      <w:r w:rsidR="0022037D">
        <w:t xml:space="preserve"> – “STI”</w:t>
      </w:r>
      <w:r w:rsidR="00E1728D">
        <w:t xml:space="preserve">) in the amount of </w:t>
      </w:r>
      <w:r w:rsidR="00442F02">
        <w:t xml:space="preserve">EUR </w:t>
      </w:r>
      <w:r w:rsidR="00E1728D">
        <w:t>250,000</w:t>
      </w:r>
      <w:r w:rsidRPr="006D3A1D">
        <w:t>.</w:t>
      </w:r>
      <w:r w:rsidR="009E57E7">
        <w:t xml:space="preserve"> Note (i</w:t>
      </w:r>
      <w:r w:rsidR="001D05D8">
        <w:t>)</w:t>
      </w:r>
      <w:r w:rsidR="009E57E7">
        <w:t xml:space="preserve"> the loan recitals refer to the applicant being a B2B and B2C operator; and (ii) there is a discrepancy in the loan amount referenced below.  </w:t>
      </w:r>
      <w:r w:rsidR="001D05D8">
        <w:t>The business plan (“BP”) also references B2B and B2C.</w:t>
      </w:r>
    </w:p>
    <w:p w14:paraId="314E4A88" w14:textId="77777777" w:rsidR="007E3030" w:rsidRPr="006D3A1D" w:rsidRDefault="007E3030" w:rsidP="00F6193D">
      <w:pPr>
        <w:jc w:val="both"/>
      </w:pPr>
    </w:p>
    <w:p w14:paraId="1CDF98C1" w14:textId="1E253AFE" w:rsidR="007E3030" w:rsidRPr="00A34687" w:rsidRDefault="002A3529" w:rsidP="22BF62DF">
      <w:pPr>
        <w:pStyle w:val="Heading1"/>
        <w:jc w:val="both"/>
        <w:rPr>
          <w:rFonts w:ascii="Times New Roman" w:hAnsi="Times New Roman"/>
          <w:sz w:val="26"/>
          <w:szCs w:val="26"/>
        </w:rPr>
      </w:pPr>
      <w:r w:rsidRPr="22BF62DF">
        <w:rPr>
          <w:rFonts w:ascii="Times New Roman" w:hAnsi="Times New Roman"/>
          <w:sz w:val="26"/>
          <w:szCs w:val="26"/>
        </w:rPr>
        <w:t>Key/Qualifying Persons</w:t>
      </w:r>
    </w:p>
    <w:p w14:paraId="70985B3A" w14:textId="77777777" w:rsidR="002A3529" w:rsidRPr="006D3A1D" w:rsidRDefault="002A3529" w:rsidP="22BF62DF">
      <w:pPr>
        <w:jc w:val="both"/>
      </w:pPr>
    </w:p>
    <w:p w14:paraId="500F2C0F" w14:textId="370741B2" w:rsidR="00625DDD" w:rsidRDefault="003B41A9" w:rsidP="003D7698">
      <w:pPr>
        <w:jc w:val="both"/>
        <w:rPr>
          <w:b/>
          <w:bCs/>
        </w:rPr>
      </w:pPr>
      <w:r>
        <w:rPr>
          <w:b/>
          <w:bCs/>
        </w:rPr>
        <w:t>UBO</w:t>
      </w:r>
    </w:p>
    <w:p w14:paraId="0CD008F5" w14:textId="305704C2" w:rsidR="00625DDD" w:rsidRDefault="00625DDD" w:rsidP="003D7698">
      <w:pPr>
        <w:jc w:val="both"/>
      </w:pPr>
      <w:r>
        <w:t>Kumar Dandapani</w:t>
      </w:r>
      <w:r w:rsidR="001A37C6">
        <w:t xml:space="preserve"> (“KD”)</w:t>
      </w:r>
      <w:r>
        <w:t xml:space="preserve"> is a UBO of the company with 50% shareholding. </w:t>
      </w:r>
      <w:r w:rsidR="0022037D">
        <w:t>KD</w:t>
      </w:r>
      <w:r>
        <w:t xml:space="preserve"> </w:t>
      </w:r>
      <w:r w:rsidR="00D73F48">
        <w:t xml:space="preserve">is a U.S. citizen and </w:t>
      </w:r>
      <w:r>
        <w:t>currently resides in San Francisco, California, United States</w:t>
      </w:r>
      <w:r w:rsidR="00D73F48">
        <w:t>.</w:t>
      </w:r>
      <w:r w:rsidR="00280A99">
        <w:t xml:space="preserve"> He is not involved with any other applications.</w:t>
      </w:r>
      <w:r w:rsidR="0022037D">
        <w:t xml:space="preserve"> He only secured control of the applicant in April 2025.</w:t>
      </w:r>
      <w:r w:rsidR="00D73F48">
        <w:t xml:space="preserve"> He</w:t>
      </w:r>
      <w:r>
        <w:t xml:space="preserve"> is self-employed as a Managing Partner of Cadenza Ventures Management Company LLC,</w:t>
      </w:r>
      <w:r w:rsidR="00604EE7">
        <w:t xml:space="preserve"> (“Cadenza”)</w:t>
      </w:r>
      <w:r>
        <w:t xml:space="preserve"> based in New York, United States, with his duties described as </w:t>
      </w:r>
      <w:r w:rsidRPr="00833530">
        <w:rPr>
          <w:i/>
          <w:iCs/>
        </w:rPr>
        <w:t>“</w:t>
      </w:r>
      <w:r w:rsidR="00F20746">
        <w:rPr>
          <w:i/>
          <w:iCs/>
        </w:rPr>
        <w:t>E</w:t>
      </w:r>
      <w:r w:rsidRPr="00833530">
        <w:rPr>
          <w:i/>
          <w:iCs/>
        </w:rPr>
        <w:t xml:space="preserve">arly </w:t>
      </w:r>
      <w:r w:rsidR="00F20746">
        <w:rPr>
          <w:i/>
          <w:iCs/>
        </w:rPr>
        <w:t>S</w:t>
      </w:r>
      <w:r w:rsidRPr="00833530">
        <w:rPr>
          <w:i/>
          <w:iCs/>
        </w:rPr>
        <w:t>tage</w:t>
      </w:r>
      <w:r>
        <w:t xml:space="preserve"> </w:t>
      </w:r>
      <w:r w:rsidR="00F20746">
        <w:rPr>
          <w:i/>
          <w:iCs/>
        </w:rPr>
        <w:t>T</w:t>
      </w:r>
      <w:r w:rsidRPr="00833530">
        <w:rPr>
          <w:i/>
          <w:iCs/>
        </w:rPr>
        <w:t xml:space="preserve">echnology </w:t>
      </w:r>
      <w:r w:rsidR="00F20746">
        <w:rPr>
          <w:i/>
          <w:iCs/>
        </w:rPr>
        <w:t>I</w:t>
      </w:r>
      <w:r w:rsidRPr="00A05182">
        <w:rPr>
          <w:i/>
          <w:iCs/>
        </w:rPr>
        <w:t>nvestors</w:t>
      </w:r>
      <w:r>
        <w:t xml:space="preserve">”. His annual income is </w:t>
      </w:r>
      <w:r w:rsidR="00B43DC7">
        <w:t xml:space="preserve">USD </w:t>
      </w:r>
      <w:r>
        <w:t xml:space="preserve">750,000 and his estimated net worth is </w:t>
      </w:r>
      <w:r w:rsidR="00B43DC7">
        <w:t xml:space="preserve">USD </w:t>
      </w:r>
      <w:r>
        <w:t xml:space="preserve">20,000,000 </w:t>
      </w:r>
      <w:r w:rsidR="008A7955">
        <w:t>with the source of wealth noted as savings from employment income and income from investments.</w:t>
      </w:r>
      <w:r w:rsidR="00F721B0">
        <w:t xml:space="preserve"> </w:t>
      </w:r>
    </w:p>
    <w:p w14:paraId="0DCAD08E" w14:textId="77777777" w:rsidR="00F17F96" w:rsidRDefault="00F17F96" w:rsidP="003D7698">
      <w:pPr>
        <w:jc w:val="both"/>
      </w:pPr>
    </w:p>
    <w:p w14:paraId="5B3B0F8C" w14:textId="551F1EB2" w:rsidR="00D86A6F" w:rsidRDefault="00F0489F" w:rsidP="00F17F96">
      <w:pPr>
        <w:jc w:val="both"/>
      </w:pPr>
      <w:r>
        <w:t>It was</w:t>
      </w:r>
      <w:r w:rsidR="00B43DC7">
        <w:t xml:space="preserve"> initially</w:t>
      </w:r>
      <w:r>
        <w:t xml:space="preserve"> determined that the documents provided for Source of Wealth and proof of employment were not sufficient. </w:t>
      </w:r>
      <w:r w:rsidR="001D05D8">
        <w:t>KD</w:t>
      </w:r>
      <w:r w:rsidR="007328E9">
        <w:t xml:space="preserve"> has now provided additional source of wealth documentation, specifically a portfolio statement from J.P. Morgan</w:t>
      </w:r>
      <w:r w:rsidR="00604EE7">
        <w:t xml:space="preserve"> dated July 2025</w:t>
      </w:r>
      <w:r w:rsidR="007328E9">
        <w:t xml:space="preserve"> and  Cadenz</w:t>
      </w:r>
      <w:r w:rsidR="00604EE7">
        <w:t>a’s</w:t>
      </w:r>
      <w:r w:rsidR="00E202EC">
        <w:t xml:space="preserve"> amended and restated LLC</w:t>
      </w:r>
      <w:r w:rsidR="00604EE7">
        <w:t xml:space="preserve"> agreement</w:t>
      </w:r>
      <w:r w:rsidR="00AC665E">
        <w:t xml:space="preserve"> dates 12/08/22 (“the Cadenza Agreement”)</w:t>
      </w:r>
      <w:r w:rsidR="007328E9">
        <w:t xml:space="preserve"> which shows he is a managing member</w:t>
      </w:r>
      <w:r w:rsidR="00604EE7">
        <w:t xml:space="preserve"> together with Max Shapiro (“MS”). See below. </w:t>
      </w:r>
      <w:r w:rsidR="00F20746">
        <w:t xml:space="preserve"> The J.P. Morgan statement </w:t>
      </w:r>
      <w:r w:rsidR="0009706D">
        <w:t>is in the joint names of KD and Jennifer Brodsky. The asset values are said to be USD 1,928,392.18.</w:t>
      </w:r>
    </w:p>
    <w:p w14:paraId="68C8AAC8" w14:textId="77777777" w:rsidR="00D86A6F" w:rsidRDefault="00D86A6F" w:rsidP="00F17F96">
      <w:pPr>
        <w:jc w:val="both"/>
      </w:pPr>
    </w:p>
    <w:p w14:paraId="453CFFA4" w14:textId="61C0E163" w:rsidR="00F17F96" w:rsidRDefault="007328E9" w:rsidP="00F17F96">
      <w:pPr>
        <w:jc w:val="both"/>
      </w:pPr>
      <w:r>
        <w:t xml:space="preserve">Previously submitted source of wealth documentation included </w:t>
      </w:r>
      <w:r w:rsidR="00F17F96">
        <w:t xml:space="preserve">a declaration </w:t>
      </w:r>
      <w:r w:rsidR="00E202EC">
        <w:t>on</w:t>
      </w:r>
      <w:r w:rsidR="00F17F96">
        <w:t xml:space="preserve"> PredictEx</w:t>
      </w:r>
      <w:r w:rsidR="00E202EC">
        <w:t xml:space="preserve"> letterhead (the brand name of the applicant) and STI dated April 2025</w:t>
      </w:r>
      <w:r w:rsidR="00F17F96">
        <w:t xml:space="preserve"> signed by a certified </w:t>
      </w:r>
      <w:r w:rsidR="00F17F96">
        <w:lastRenderedPageBreak/>
        <w:t xml:space="preserve">public accountant and attesting to </w:t>
      </w:r>
      <w:r w:rsidR="00E202EC">
        <w:t>KD</w:t>
      </w:r>
      <w:r w:rsidR="00F17F96">
        <w:t>’s net worth. The second document, which was signed by the same accountant, is a declaration from Cadenz</w:t>
      </w:r>
      <w:r w:rsidR="00E202EC">
        <w:t>a</w:t>
      </w:r>
      <w:r w:rsidR="00F17F96">
        <w:t xml:space="preserve"> where </w:t>
      </w:r>
      <w:r w:rsidR="00E202EC">
        <w:t>KD</w:t>
      </w:r>
      <w:r w:rsidR="00F17F96">
        <w:t xml:space="preserve"> is currently self-employed, attesting to the amounts that were paid to him in 2023, 2024, and 2025. The document includes screenshots of the wire transfers. </w:t>
      </w:r>
      <w:r w:rsidR="000D255B">
        <w:t>This was not deemed to be sufficient SOW.</w:t>
      </w:r>
    </w:p>
    <w:p w14:paraId="6FAB233D" w14:textId="77777777" w:rsidR="00625DDD" w:rsidRDefault="00625DDD" w:rsidP="003D7698">
      <w:pPr>
        <w:jc w:val="both"/>
      </w:pPr>
    </w:p>
    <w:p w14:paraId="35268DDF" w14:textId="3437D320" w:rsidR="00625DDD" w:rsidRDefault="008A7955" w:rsidP="003D7698">
      <w:pPr>
        <w:jc w:val="both"/>
        <w:rPr>
          <w:b/>
          <w:bCs/>
        </w:rPr>
      </w:pPr>
      <w:r>
        <w:t>The</w:t>
      </w:r>
      <w:r w:rsidR="00E1728D">
        <w:t xml:space="preserve"> PHDF </w:t>
      </w:r>
      <w:r>
        <w:t xml:space="preserve">for </w:t>
      </w:r>
      <w:r w:rsidR="009E57E7">
        <w:t>KD</w:t>
      </w:r>
      <w:r>
        <w:t xml:space="preserve"> is</w:t>
      </w:r>
      <w:r w:rsidR="00E1728D">
        <w:t xml:space="preserve"> complete. </w:t>
      </w:r>
      <w:r w:rsidR="007328E9">
        <w:t xml:space="preserve">All other </w:t>
      </w:r>
      <w:r w:rsidR="00D86A6F">
        <w:t>en</w:t>
      </w:r>
      <w:r w:rsidR="007328E9">
        <w:t xml:space="preserve">closures (birth certificate, passport, criminal record, bank reference letter, and proof of address) </w:t>
      </w:r>
      <w:r w:rsidR="00D86A6F">
        <w:t>were</w:t>
      </w:r>
      <w:r w:rsidR="007328E9">
        <w:t xml:space="preserve"> provided.</w:t>
      </w:r>
      <w:r w:rsidR="000113A8">
        <w:t xml:space="preserve"> However, the </w:t>
      </w:r>
      <w:r w:rsidR="00917FEE">
        <w:t>CR</w:t>
      </w:r>
      <w:r w:rsidR="000113A8">
        <w:t xml:space="preserve"> check was for the state of California, and a </w:t>
      </w:r>
      <w:r w:rsidR="00917FEE">
        <w:t xml:space="preserve">U.S. </w:t>
      </w:r>
      <w:r w:rsidR="000113A8">
        <w:t>federal criminal records check will be requested.</w:t>
      </w:r>
      <w:r w:rsidR="00604EE7">
        <w:t xml:space="preserve"> </w:t>
      </w:r>
      <w:r w:rsidR="007328E9">
        <w:br/>
      </w:r>
      <w:r w:rsidR="007328E9">
        <w:br/>
      </w:r>
      <w:r w:rsidR="003B41A9">
        <w:rPr>
          <w:b/>
          <w:bCs/>
        </w:rPr>
        <w:t>UBO</w:t>
      </w:r>
    </w:p>
    <w:p w14:paraId="6666C41C" w14:textId="555FAC0C" w:rsidR="0001506D" w:rsidRDefault="00625DDD" w:rsidP="0001506D">
      <w:pPr>
        <w:jc w:val="both"/>
      </w:pPr>
      <w:r>
        <w:t>Max Shapiro is a</w:t>
      </w:r>
      <w:r w:rsidR="009E57E7">
        <w:t>lso the</w:t>
      </w:r>
      <w:r>
        <w:t xml:space="preserve"> UBO of the company with 50% shareholding. Shapiro</w:t>
      </w:r>
      <w:r w:rsidR="00D73F48">
        <w:t xml:space="preserve"> is a U.S. citizen and</w:t>
      </w:r>
      <w:r>
        <w:t xml:space="preserve"> currently resides in New York, New York, United States</w:t>
      </w:r>
      <w:r w:rsidR="00D73F48">
        <w:t>.</w:t>
      </w:r>
      <w:r w:rsidR="00F20746">
        <w:t xml:space="preserve"> As above he only secured control of the applicant in April 2025, a  few days before KD.</w:t>
      </w:r>
      <w:r w:rsidR="00280A99">
        <w:t xml:space="preserve"> He is not involved with any other applications.</w:t>
      </w:r>
      <w:r w:rsidR="00D73F48">
        <w:t xml:space="preserve"> He</w:t>
      </w:r>
      <w:r w:rsidR="0001506D">
        <w:t xml:space="preserve"> is</w:t>
      </w:r>
      <w:r w:rsidR="00E202EC">
        <w:t xml:space="preserve"> also</w:t>
      </w:r>
      <w:r w:rsidR="0001506D">
        <w:t xml:space="preserve"> self-employed as a Managing Partner of Cadenza</w:t>
      </w:r>
      <w:r w:rsidR="00E202EC">
        <w:t>.</w:t>
      </w:r>
      <w:r w:rsidR="00F20746">
        <w:t xml:space="preserve"> His duties are said to be the same as KD’s.</w:t>
      </w:r>
      <w:r w:rsidR="00E202EC">
        <w:t xml:space="preserve"> </w:t>
      </w:r>
      <w:r w:rsidR="0001506D">
        <w:t xml:space="preserve">His annual income is </w:t>
      </w:r>
      <w:r w:rsidR="00D86A6F">
        <w:t xml:space="preserve">USD </w:t>
      </w:r>
      <w:r w:rsidR="0001506D">
        <w:t xml:space="preserve">500,000 and his estimated net worth is </w:t>
      </w:r>
      <w:r w:rsidR="00D86A6F">
        <w:t xml:space="preserve">USD </w:t>
      </w:r>
      <w:r w:rsidR="0001506D">
        <w:t xml:space="preserve">5,000,000 </w:t>
      </w:r>
      <w:r w:rsidR="008A7955">
        <w:t>with the source of wealth noted as savings from employment income and income from investments.</w:t>
      </w:r>
      <w:r w:rsidR="00F721B0">
        <w:t xml:space="preserve"> </w:t>
      </w:r>
    </w:p>
    <w:p w14:paraId="1BFAE64F" w14:textId="77777777" w:rsidR="00A34687" w:rsidRDefault="00A34687" w:rsidP="003D7698">
      <w:pPr>
        <w:jc w:val="both"/>
      </w:pPr>
    </w:p>
    <w:p w14:paraId="748AED4E" w14:textId="4B1B2A37" w:rsidR="0086107F" w:rsidRDefault="00A34687" w:rsidP="00A34687">
      <w:pPr>
        <w:jc w:val="both"/>
      </w:pPr>
      <w:r>
        <w:t>It was determined that the documents</w:t>
      </w:r>
      <w:r w:rsidR="00D86A6F">
        <w:t xml:space="preserve"> initially</w:t>
      </w:r>
      <w:r>
        <w:t xml:space="preserve"> provided for </w:t>
      </w:r>
      <w:r w:rsidR="00D86A6F">
        <w:t>s</w:t>
      </w:r>
      <w:r>
        <w:t xml:space="preserve">ource of </w:t>
      </w:r>
      <w:r w:rsidR="00D86A6F">
        <w:t>w</w:t>
      </w:r>
      <w:r>
        <w:t xml:space="preserve">ealth and proof of employment were not sufficient. </w:t>
      </w:r>
      <w:r w:rsidR="00F0489F">
        <w:t>Shapiro has now provided</w:t>
      </w:r>
      <w:r w:rsidR="00AC665E">
        <w:t xml:space="preserve"> (i) a UBS statement certified by the same auditor as above dated July 2025 showing the assets in his account to total USD 29,112,072.85; (ii) an assertion by</w:t>
      </w:r>
      <w:r w:rsidR="000E6D31">
        <w:t xml:space="preserve"> the same auditor as above</w:t>
      </w:r>
      <w:r w:rsidR="00AC665E">
        <w:t xml:space="preserve"> that the UBS upload</w:t>
      </w:r>
      <w:r w:rsidR="000E6D31">
        <w:t>s are  true copies</w:t>
      </w:r>
      <w:r w:rsidR="00AC665E">
        <w:t xml:space="preserve"> </w:t>
      </w:r>
      <w:r w:rsidR="000E6D31">
        <w:t xml:space="preserve"> and that MS’s assets exceed USD 5m dated August 2025; and (iii)</w:t>
      </w:r>
      <w:r w:rsidR="00F0489F">
        <w:t xml:space="preserve"> a </w:t>
      </w:r>
      <w:r w:rsidR="000E6D31">
        <w:t>UBS</w:t>
      </w:r>
      <w:r w:rsidR="00F0489F">
        <w:t xml:space="preserve"> letter that states that as of </w:t>
      </w:r>
      <w:r w:rsidR="00BC60B7">
        <w:t xml:space="preserve">August 13, </w:t>
      </w:r>
      <w:r w:rsidR="00280A99">
        <w:t>2024,</w:t>
      </w:r>
      <w:r w:rsidR="00F0489F">
        <w:t xml:space="preserve"> he has in excess of USD 5</w:t>
      </w:r>
      <w:r w:rsidR="0086107F">
        <w:t>,000,000</w:t>
      </w:r>
      <w:r w:rsidR="00F0489F">
        <w:t xml:space="preserve"> in a securities account at UBS. </w:t>
      </w:r>
      <w:r w:rsidR="000E6D31">
        <w:t xml:space="preserve">It was also certified by the above accountant. </w:t>
      </w:r>
      <w:r w:rsidR="00E50AEA">
        <w:t>Al</w:t>
      </w:r>
      <w:r w:rsidR="00EC1A51">
        <w:t>so</w:t>
      </w:r>
      <w:r w:rsidR="00E50AEA">
        <w:t xml:space="preserve">  uploaded</w:t>
      </w:r>
      <w:r w:rsidR="00FE2B5C">
        <w:t xml:space="preserve"> in </w:t>
      </w:r>
      <w:r w:rsidR="00EC1A51">
        <w:t>MS’s</w:t>
      </w:r>
      <w:r w:rsidR="00FE2B5C">
        <w:t xml:space="preserve"> source of wealth section</w:t>
      </w:r>
      <w:r w:rsidR="00EC1A51">
        <w:t xml:space="preserve"> is the above Cadenza</w:t>
      </w:r>
      <w:r w:rsidR="00AC665E">
        <w:t xml:space="preserve"> Agreement</w:t>
      </w:r>
      <w:r w:rsidR="00FE2B5C">
        <w:t xml:space="preserve"> </w:t>
      </w:r>
      <w:r w:rsidR="00AC665E">
        <w:t>showing him to also to be the managing member.</w:t>
      </w:r>
    </w:p>
    <w:p w14:paraId="7EE82BAC" w14:textId="77777777" w:rsidR="0086107F" w:rsidRDefault="0086107F" w:rsidP="00A34687">
      <w:pPr>
        <w:jc w:val="both"/>
      </w:pPr>
    </w:p>
    <w:p w14:paraId="55A31269" w14:textId="2D61D570" w:rsidR="000D255B" w:rsidRDefault="00F0489F" w:rsidP="00A34687">
      <w:pPr>
        <w:jc w:val="both"/>
      </w:pPr>
      <w:r>
        <w:t>The documents initially provided were</w:t>
      </w:r>
      <w:r w:rsidR="00A34687">
        <w:t xml:space="preserve"> a declaration from PredictEx, S</w:t>
      </w:r>
      <w:r w:rsidR="00E202EC">
        <w:t>TI</w:t>
      </w:r>
      <w:r w:rsidR="00A34687">
        <w:t xml:space="preserve">., signed by </w:t>
      </w:r>
      <w:r w:rsidR="00E202EC">
        <w:t>the same</w:t>
      </w:r>
      <w:r w:rsidR="00A34687">
        <w:t xml:space="preserve"> certified public accountant</w:t>
      </w:r>
      <w:r w:rsidR="00E202EC">
        <w:t xml:space="preserve"> </w:t>
      </w:r>
      <w:r w:rsidR="000D255B">
        <w:t>as above (dated April 2025)</w:t>
      </w:r>
      <w:r w:rsidR="00A34687">
        <w:t xml:space="preserve"> and attesting to </w:t>
      </w:r>
      <w:r w:rsidR="00E202EC">
        <w:t xml:space="preserve">MS’s </w:t>
      </w:r>
      <w:r w:rsidR="00A34687">
        <w:t>net worth</w:t>
      </w:r>
      <w:r w:rsidR="000D255B">
        <w:t xml:space="preserve">. </w:t>
      </w:r>
      <w:r>
        <w:t xml:space="preserve"> </w:t>
      </w:r>
      <w:r w:rsidR="000D255B">
        <w:t>There</w:t>
      </w:r>
      <w:r w:rsidR="00A34687">
        <w:t xml:space="preserve"> </w:t>
      </w:r>
      <w:r w:rsidR="000D255B">
        <w:t xml:space="preserve"> was another </w:t>
      </w:r>
      <w:r w:rsidR="00A34687">
        <w:t xml:space="preserve">financial attestation from </w:t>
      </w:r>
      <w:r w:rsidR="000D255B">
        <w:t>the same</w:t>
      </w:r>
      <w:r w:rsidR="00A34687">
        <w:t xml:space="preserve"> accountant who has worked with Shapiro and summarizes his financial profile.</w:t>
      </w:r>
      <w:r w:rsidR="000D255B">
        <w:t xml:space="preserve"> This is also dated April 2025.</w:t>
      </w:r>
    </w:p>
    <w:p w14:paraId="01C4B9A3" w14:textId="77777777" w:rsidR="000D255B" w:rsidRDefault="000D255B" w:rsidP="00A34687">
      <w:pPr>
        <w:jc w:val="both"/>
      </w:pPr>
    </w:p>
    <w:p w14:paraId="3017E659" w14:textId="18F3DF29" w:rsidR="00A34687" w:rsidRPr="006D3A1D" w:rsidRDefault="00A34687" w:rsidP="00A34687">
      <w:pPr>
        <w:jc w:val="both"/>
      </w:pPr>
      <w:r>
        <w:t xml:space="preserve"> </w:t>
      </w:r>
      <w:r w:rsidR="00F0489F">
        <w:t>Also provided was a</w:t>
      </w:r>
      <w:r>
        <w:t xml:space="preserve"> declaration from Cadenza signed by the same accountant as the first </w:t>
      </w:r>
      <w:r w:rsidR="000D255B">
        <w:t xml:space="preserve"> and second </w:t>
      </w:r>
      <w:r>
        <w:t>document</w:t>
      </w:r>
      <w:r w:rsidR="000D255B">
        <w:t>s</w:t>
      </w:r>
      <w:r>
        <w:t xml:space="preserve">, where </w:t>
      </w:r>
      <w:r w:rsidR="0009706D">
        <w:t>MS</w:t>
      </w:r>
      <w:r>
        <w:t xml:space="preserve"> is currently self-employed, and attesting to the amounts that were paid to him in 2023, 2024, and 2025. The document includes screenshots of the wire transfers. However, </w:t>
      </w:r>
      <w:r w:rsidR="000D255B">
        <w:t>as above</w:t>
      </w:r>
      <w:r w:rsidR="0009706D">
        <w:t>,</w:t>
      </w:r>
      <w:r w:rsidR="000D255B">
        <w:t xml:space="preserve"> this was not deemed sufficient SOW.</w:t>
      </w:r>
      <w:r>
        <w:t xml:space="preserve"> </w:t>
      </w:r>
    </w:p>
    <w:p w14:paraId="48F91024" w14:textId="0362358D" w:rsidR="00625DDD" w:rsidRDefault="00625DDD" w:rsidP="003D7698">
      <w:pPr>
        <w:jc w:val="both"/>
      </w:pPr>
      <w:r>
        <w:t xml:space="preserve"> </w:t>
      </w:r>
    </w:p>
    <w:p w14:paraId="1E5A62B0" w14:textId="715EE989" w:rsidR="00D53803" w:rsidRPr="00D53803" w:rsidRDefault="008A7955" w:rsidP="00D53803">
      <w:pPr>
        <w:jc w:val="both"/>
        <w:rPr>
          <w:color w:val="EE0000"/>
        </w:rPr>
      </w:pPr>
      <w:r>
        <w:t xml:space="preserve">The PHDF for Shapiro was approved; however, it was noted </w:t>
      </w:r>
      <w:r w:rsidR="00A34687">
        <w:t xml:space="preserve">that </w:t>
      </w:r>
      <w:r>
        <w:t xml:space="preserve">some responses, considered non-critical, were not complete, specifically a) question 5 (gender): the response is missing; b) question 9 (parents’ full names): only the first names are listed; c) question </w:t>
      </w:r>
      <w:r w:rsidR="00A34687">
        <w:t>23</w:t>
      </w:r>
      <w:r>
        <w:t xml:space="preserve"> (residence): the dates are missing. </w:t>
      </w:r>
      <w:r w:rsidR="007510A7">
        <w:t>All other enclosures (birth certificate, passport, criminal record</w:t>
      </w:r>
      <w:r w:rsidR="001D03FC">
        <w:t>s check</w:t>
      </w:r>
      <w:r w:rsidR="007510A7">
        <w:t xml:space="preserve">, bank reference letter, and proof of address) were provided. However, the CR check was for the state of </w:t>
      </w:r>
      <w:r w:rsidR="004C46FB">
        <w:t>New York</w:t>
      </w:r>
      <w:r w:rsidR="007510A7">
        <w:t xml:space="preserve">, and a U.S. federal criminal records check will be requested. </w:t>
      </w:r>
    </w:p>
    <w:p w14:paraId="6F687F70" w14:textId="0C88B68F" w:rsidR="00625DDD" w:rsidRDefault="00625DDD" w:rsidP="003D7698">
      <w:pPr>
        <w:jc w:val="both"/>
      </w:pPr>
    </w:p>
    <w:p w14:paraId="6CD45ED3" w14:textId="00C7ACD3" w:rsidR="003B41A9" w:rsidRDefault="003B41A9" w:rsidP="003D7698">
      <w:pPr>
        <w:jc w:val="both"/>
        <w:rPr>
          <w:b/>
          <w:bCs/>
        </w:rPr>
      </w:pPr>
      <w:r>
        <w:rPr>
          <w:b/>
          <w:bCs/>
        </w:rPr>
        <w:lastRenderedPageBreak/>
        <w:t>Compliance Officer</w:t>
      </w:r>
    </w:p>
    <w:p w14:paraId="0C7A0F58" w14:textId="4FD76C82" w:rsidR="003B41A9" w:rsidRPr="003B41A9" w:rsidRDefault="003B41A9" w:rsidP="003D7698">
      <w:pPr>
        <w:jc w:val="both"/>
      </w:pPr>
      <w:r>
        <w:t xml:space="preserve">Deborah Mc Kenzie </w:t>
      </w:r>
      <w:r w:rsidR="00B37075">
        <w:t xml:space="preserve"> (“DM”)</w:t>
      </w:r>
      <w:r>
        <w:t>was added to the portal as the Compliance Officer</w:t>
      </w:r>
      <w:r w:rsidR="00B37075">
        <w:t xml:space="preserve"> (“CO”)</w:t>
      </w:r>
      <w:r>
        <w:t xml:space="preserve"> on July 31, 2025</w:t>
      </w:r>
      <w:r w:rsidR="00E26DCA">
        <w:t>.</w:t>
      </w:r>
      <w:r w:rsidR="00B80B72">
        <w:t xml:space="preserve"> She resides in Curaçao and has Dutch nationality. </w:t>
      </w:r>
      <w:r w:rsidR="00B37075">
        <w:t xml:space="preserve">DM is the CO </w:t>
      </w:r>
      <w:r w:rsidR="00927C1D">
        <w:t>for six other applications.</w:t>
      </w:r>
      <w:r w:rsidR="00E26DCA">
        <w:t xml:space="preserve"> </w:t>
      </w:r>
      <w:r w:rsidR="00F0489F">
        <w:t xml:space="preserve">She has provided the Personal History Disclosure Short Form in this application. The answer to question 7, regarding involvement as a key person with other gaming licenses currently operating in Curaçao, is missing. The Personal History Disclosure Form in the base application could not be approved due to digital marks added. All other enclosures were uploaded in the base application. </w:t>
      </w:r>
    </w:p>
    <w:p w14:paraId="24EF6702" w14:textId="77777777" w:rsidR="003B41A9" w:rsidRPr="003B41A9" w:rsidRDefault="003B41A9" w:rsidP="003D7698">
      <w:pPr>
        <w:jc w:val="both"/>
      </w:pPr>
    </w:p>
    <w:p w14:paraId="58B9FF3D" w14:textId="77777777" w:rsidR="000112B1" w:rsidRDefault="000112B1" w:rsidP="003D7698">
      <w:pPr>
        <w:jc w:val="both"/>
        <w:rPr>
          <w:b/>
          <w:bCs/>
        </w:rPr>
      </w:pPr>
    </w:p>
    <w:p w14:paraId="6E0438B7" w14:textId="5E4A054B" w:rsidR="008A7955" w:rsidRPr="003B41A9" w:rsidRDefault="003B41A9" w:rsidP="003D7698">
      <w:pPr>
        <w:jc w:val="both"/>
        <w:rPr>
          <w:b/>
          <w:bCs/>
        </w:rPr>
      </w:pPr>
      <w:r>
        <w:rPr>
          <w:b/>
          <w:bCs/>
        </w:rPr>
        <w:t>Managing Director</w:t>
      </w:r>
    </w:p>
    <w:p w14:paraId="35A65A6B" w14:textId="77CF688B" w:rsidR="003D7698" w:rsidRPr="006D3A1D" w:rsidRDefault="003D7698" w:rsidP="003D7698">
      <w:pPr>
        <w:jc w:val="both"/>
      </w:pPr>
      <w:r w:rsidRPr="006D3A1D">
        <w:t>The Managing Director</w:t>
      </w:r>
      <w:r>
        <w:t>,</w:t>
      </w:r>
      <w:r w:rsidRPr="006D3A1D">
        <w:t xml:space="preserve"> </w:t>
      </w:r>
      <w:r w:rsidR="003B41A9">
        <w:t>G</w:t>
      </w:r>
      <w:r w:rsidR="009E57E7">
        <w:t>VB</w:t>
      </w:r>
      <w:r w:rsidRPr="006D3A1D">
        <w:t xml:space="preserve"> </w:t>
      </w:r>
      <w:r>
        <w:t xml:space="preserve">completed the PHDSF. </w:t>
      </w:r>
      <w:r w:rsidR="003B41A9">
        <w:t>H</w:t>
      </w:r>
      <w:r>
        <w:t>e is approved under QPA/202</w:t>
      </w:r>
      <w:r w:rsidR="003B41A9">
        <w:t>4</w:t>
      </w:r>
      <w:r>
        <w:t>/0</w:t>
      </w:r>
      <w:r w:rsidR="003B41A9">
        <w:t>2066</w:t>
      </w:r>
      <w:r>
        <w:t xml:space="preserve">. </w:t>
      </w:r>
    </w:p>
    <w:p w14:paraId="49E79935" w14:textId="77777777" w:rsidR="003D7698" w:rsidRDefault="003D7698" w:rsidP="003D7698">
      <w:pPr>
        <w:jc w:val="both"/>
      </w:pPr>
    </w:p>
    <w:p w14:paraId="7FAEB6DA" w14:textId="77777777" w:rsidR="00A34687" w:rsidRPr="006D3A1D" w:rsidRDefault="00A34687" w:rsidP="003D7698">
      <w:pPr>
        <w:jc w:val="both"/>
      </w:pPr>
    </w:p>
    <w:p w14:paraId="72A14A91" w14:textId="7371E940" w:rsidR="00544A5A" w:rsidRPr="00A34687" w:rsidRDefault="00544A5A" w:rsidP="22BF62DF">
      <w:pPr>
        <w:pStyle w:val="Heading1"/>
        <w:jc w:val="both"/>
        <w:rPr>
          <w:rFonts w:ascii="Times New Roman" w:hAnsi="Times New Roman"/>
          <w:sz w:val="26"/>
          <w:szCs w:val="26"/>
        </w:rPr>
      </w:pPr>
      <w:r w:rsidRPr="22BF62DF">
        <w:rPr>
          <w:rFonts w:ascii="Times New Roman" w:hAnsi="Times New Roman"/>
          <w:sz w:val="26"/>
          <w:szCs w:val="26"/>
        </w:rPr>
        <w:t>Business and Corporate Information</w:t>
      </w:r>
    </w:p>
    <w:p w14:paraId="662392B6" w14:textId="77777777" w:rsidR="00544A5A" w:rsidRPr="006D3A1D" w:rsidRDefault="00544A5A" w:rsidP="22BF62DF">
      <w:pPr>
        <w:jc w:val="both"/>
      </w:pPr>
    </w:p>
    <w:p w14:paraId="63C3BDB1" w14:textId="3B8B7FD7" w:rsidR="003B41A9" w:rsidRDefault="00A65EEF" w:rsidP="00C92E95">
      <w:pPr>
        <w:jc w:val="both"/>
      </w:pPr>
      <w:r w:rsidRPr="006D3A1D">
        <w:t xml:space="preserve">The Online Gaming License Application Form was </w:t>
      </w:r>
      <w:r w:rsidR="00F0489F">
        <w:t>approved</w:t>
      </w:r>
      <w:r w:rsidR="00C80C26">
        <w:t>.</w:t>
      </w:r>
      <w:r w:rsidR="003B41A9">
        <w:t xml:space="preserve"> </w:t>
      </w:r>
    </w:p>
    <w:p w14:paraId="2C9EA751" w14:textId="77777777" w:rsidR="003B41A9" w:rsidRDefault="003B41A9" w:rsidP="00C92E95">
      <w:pPr>
        <w:jc w:val="both"/>
      </w:pPr>
    </w:p>
    <w:p w14:paraId="3055216E" w14:textId="69323E31" w:rsidR="00C92E95" w:rsidRDefault="00A65EEF" w:rsidP="00C92E95">
      <w:pPr>
        <w:jc w:val="both"/>
      </w:pPr>
      <w:r w:rsidRPr="006D3A1D">
        <w:t xml:space="preserve">The Business and Corporate Information Form was </w:t>
      </w:r>
      <w:r w:rsidR="006D3A1D" w:rsidRPr="006D3A1D">
        <w:t>submitted;</w:t>
      </w:r>
      <w:r w:rsidRPr="006D3A1D">
        <w:t xml:space="preserve"> however, the </w:t>
      </w:r>
      <w:r w:rsidR="003B41A9">
        <w:t>response to question 1</w:t>
      </w:r>
      <w:r w:rsidR="00F0489F">
        <w:t>3</w:t>
      </w:r>
      <w:r w:rsidR="003B41A9">
        <w:t xml:space="preserve"> </w:t>
      </w:r>
      <w:r w:rsidR="00F0489F">
        <w:t>is</w:t>
      </w:r>
      <w:r w:rsidR="003B41A9">
        <w:t xml:space="preserve"> missing and thus the form cannot be approved. </w:t>
      </w:r>
    </w:p>
    <w:p w14:paraId="028FDB08" w14:textId="77777777" w:rsidR="00AE616C" w:rsidRDefault="00AE616C" w:rsidP="00C92E95">
      <w:pPr>
        <w:jc w:val="both"/>
      </w:pPr>
    </w:p>
    <w:p w14:paraId="1B1C2BB8" w14:textId="195FB3BD" w:rsidR="00AE616C" w:rsidRDefault="00AE616C" w:rsidP="00C92E95">
      <w:pPr>
        <w:jc w:val="both"/>
      </w:pPr>
      <w:r>
        <w:t>All required BCIF enclosures were submitted</w:t>
      </w:r>
      <w:r w:rsidR="00B37075">
        <w:t>,</w:t>
      </w:r>
      <w:r w:rsidR="00F11602">
        <w:t xml:space="preserve"> however, t</w:t>
      </w:r>
      <w:r w:rsidR="00965E61">
        <w:t>he original</w:t>
      </w:r>
      <w:r w:rsidR="00F0489F">
        <w:t xml:space="preserve"> Declaration of Good </w:t>
      </w:r>
      <w:r w:rsidR="00F11602">
        <w:t>S</w:t>
      </w:r>
      <w:r w:rsidR="00F0489F">
        <w:t>tanding</w:t>
      </w:r>
      <w:r w:rsidR="00965E61">
        <w:t xml:space="preserve"> document is not</w:t>
      </w:r>
      <w:r w:rsidR="00F0489F">
        <w:t xml:space="preserve"> certified. </w:t>
      </w:r>
    </w:p>
    <w:p w14:paraId="2307BBE7" w14:textId="77777777" w:rsidR="00AE616C" w:rsidRDefault="00AE616C" w:rsidP="00C92E95">
      <w:pPr>
        <w:jc w:val="both"/>
      </w:pPr>
    </w:p>
    <w:p w14:paraId="3BCAB1E6" w14:textId="4E712FF5" w:rsidR="00AE616C" w:rsidRDefault="00AE616C" w:rsidP="00AE616C">
      <w:pPr>
        <w:jc w:val="both"/>
      </w:pPr>
      <w:r>
        <w:t xml:space="preserve">The business </w:t>
      </w:r>
      <w:r w:rsidRPr="006D3A1D">
        <w:t>will be</w:t>
      </w:r>
      <w:r>
        <w:t xml:space="preserve"> funded</w:t>
      </w:r>
      <w:r w:rsidRPr="006D3A1D">
        <w:t xml:space="preserve"> </w:t>
      </w:r>
      <w:r>
        <w:t>through loans</w:t>
      </w:r>
      <w:r w:rsidRPr="006D3A1D">
        <w:t xml:space="preserve"> by</w:t>
      </w:r>
      <w:r>
        <w:t xml:space="preserve"> third a third-party corporate entity </w:t>
      </w:r>
      <w:r w:rsidR="009E57E7">
        <w:t>STI</w:t>
      </w:r>
      <w:r>
        <w:t xml:space="preserve"> in the amount of 250,000 EUR</w:t>
      </w:r>
      <w:r w:rsidRPr="006D3A1D">
        <w:t>.</w:t>
      </w:r>
      <w:r>
        <w:t xml:space="preserve"> As source of funds, the following documents were submitted: </w:t>
      </w:r>
      <w:r w:rsidR="00B37075">
        <w:t>(i</w:t>
      </w:r>
      <w:r>
        <w:t>) recent signed financial statements</w:t>
      </w:r>
      <w:r w:rsidR="00DA4122">
        <w:t xml:space="preserve"> of S</w:t>
      </w:r>
      <w:r w:rsidR="00B37075">
        <w:t xml:space="preserve">TI showing negative income for 2024; </w:t>
      </w:r>
      <w:r>
        <w:t xml:space="preserve"> </w:t>
      </w:r>
      <w:r w:rsidR="00DA4122">
        <w:t xml:space="preserve">and </w:t>
      </w:r>
      <w:r w:rsidR="00B37075">
        <w:t>(ii</w:t>
      </w:r>
      <w:r>
        <w:t xml:space="preserve">) </w:t>
      </w:r>
      <w:r w:rsidR="00007C14">
        <w:t xml:space="preserve">a </w:t>
      </w:r>
      <w:r>
        <w:t>signed credit facility agreement between S</w:t>
      </w:r>
      <w:r w:rsidR="00B37075">
        <w:t>TI</w:t>
      </w:r>
      <w:r>
        <w:t xml:space="preserve"> and</w:t>
      </w:r>
      <w:r w:rsidR="00B37075">
        <w:t xml:space="preserve"> the applicant.</w:t>
      </w:r>
      <w:r w:rsidR="00DA4122">
        <w:t xml:space="preserve"> It was noted that there appears to be a typo in the credit facility agreement in the section “Have agreed upon the following,” paragraph 1, number 1 wherein the loan amount in numbers is “USD 250.000” but the loan amount in words is “two hundred fifty thousand Euros), thus there is a discrepancy in the currency. In question 11.2 on the BCIF, the loan amount indicated is </w:t>
      </w:r>
      <w:r w:rsidR="00007C14">
        <w:t xml:space="preserve">EUR </w:t>
      </w:r>
      <w:r w:rsidR="00DA4122">
        <w:t>250,000.</w:t>
      </w:r>
      <w:r w:rsidR="0022037D">
        <w:t xml:space="preserve"> The loan is dated 16/04/25 and the repayment date 16/04/30. It is signed by MS as co-founder of STI and a proxy holder of </w:t>
      </w:r>
      <w:r w:rsidR="00B37075">
        <w:t>EM.</w:t>
      </w:r>
    </w:p>
    <w:p w14:paraId="3A514411" w14:textId="77777777" w:rsidR="00B37075" w:rsidRDefault="00B37075" w:rsidP="00AE616C">
      <w:pPr>
        <w:jc w:val="both"/>
      </w:pPr>
    </w:p>
    <w:p w14:paraId="70840CC7" w14:textId="016E95FF" w:rsidR="00B37075" w:rsidRPr="006D3A1D" w:rsidRDefault="00B37075" w:rsidP="00AE616C">
      <w:pPr>
        <w:jc w:val="both"/>
      </w:pPr>
      <w:r>
        <w:t>Note the RG and AML policies have been uploaded but we have not reviewed them.</w:t>
      </w:r>
    </w:p>
    <w:p w14:paraId="40168A76" w14:textId="77777777" w:rsidR="00AE616C" w:rsidRDefault="00AE616C" w:rsidP="00C92E95">
      <w:pPr>
        <w:jc w:val="both"/>
      </w:pPr>
    </w:p>
    <w:p w14:paraId="727C0B57" w14:textId="77777777" w:rsidR="00FB7ECC" w:rsidRPr="006D3A1D" w:rsidRDefault="00FB7ECC" w:rsidP="00C92E95">
      <w:pPr>
        <w:jc w:val="both"/>
      </w:pPr>
    </w:p>
    <w:p w14:paraId="638C350C" w14:textId="77777777" w:rsidR="007E3030" w:rsidRDefault="007E3030" w:rsidP="22BF62DF">
      <w:pPr>
        <w:jc w:val="both"/>
      </w:pPr>
    </w:p>
    <w:p w14:paraId="77B93675" w14:textId="77777777" w:rsidR="00140B5F" w:rsidRPr="00DA4122" w:rsidRDefault="00140B5F" w:rsidP="22BF62DF">
      <w:pPr>
        <w:pStyle w:val="Heading1"/>
        <w:jc w:val="both"/>
        <w:rPr>
          <w:rFonts w:ascii="Times New Roman" w:hAnsi="Times New Roman"/>
          <w:sz w:val="26"/>
          <w:szCs w:val="26"/>
        </w:rPr>
      </w:pPr>
      <w:r w:rsidRPr="22BF62DF">
        <w:rPr>
          <w:rFonts w:ascii="Times New Roman" w:hAnsi="Times New Roman"/>
          <w:sz w:val="26"/>
          <w:szCs w:val="26"/>
        </w:rPr>
        <w:t>Summary of Missing or Inadequate Documentation</w:t>
      </w:r>
    </w:p>
    <w:p w14:paraId="176B20A4" w14:textId="77777777" w:rsidR="00140B5F" w:rsidRDefault="00140B5F" w:rsidP="22BF62DF">
      <w:pPr>
        <w:jc w:val="both"/>
        <w:rPr>
          <w:u w:val="single"/>
        </w:rPr>
      </w:pPr>
    </w:p>
    <w:p w14:paraId="03CFEA0E" w14:textId="77777777" w:rsidR="00140B5F" w:rsidRPr="00496C44" w:rsidRDefault="00140B5F" w:rsidP="007807A1">
      <w:pPr>
        <w:rPr>
          <w:b/>
          <w:bCs/>
        </w:rPr>
      </w:pPr>
      <w:r w:rsidRPr="22BF62DF">
        <w:rPr>
          <w:b/>
          <w:bCs/>
        </w:rPr>
        <w:t>Items in the portal checklist not completed by the applicant:</w:t>
      </w:r>
      <w:r>
        <w:br/>
      </w:r>
    </w:p>
    <w:p w14:paraId="7664F670" w14:textId="59377810" w:rsidR="00140B5F" w:rsidRDefault="004A5CA8" w:rsidP="22BF62DF">
      <w:pPr>
        <w:pStyle w:val="ListParagraph"/>
        <w:numPr>
          <w:ilvl w:val="0"/>
          <w:numId w:val="36"/>
        </w:numPr>
        <w:spacing w:after="160" w:line="278" w:lineRule="auto"/>
        <w:jc w:val="both"/>
        <w:rPr>
          <w:szCs w:val="24"/>
        </w:rPr>
      </w:pPr>
      <w:r w:rsidRPr="004A5CA8">
        <w:rPr>
          <w:szCs w:val="24"/>
          <w:u w:val="single"/>
        </w:rPr>
        <w:t>Declaration of Good Standing:</w:t>
      </w:r>
      <w:r>
        <w:rPr>
          <w:szCs w:val="24"/>
        </w:rPr>
        <w:t xml:space="preserve"> </w:t>
      </w:r>
      <w:r w:rsidR="00965E61">
        <w:rPr>
          <w:szCs w:val="24"/>
        </w:rPr>
        <w:t>Original must be certified.</w:t>
      </w:r>
    </w:p>
    <w:p w14:paraId="6B592004" w14:textId="77777777" w:rsidR="00496C44" w:rsidRDefault="00496C44" w:rsidP="22BF62DF">
      <w:pPr>
        <w:jc w:val="both"/>
      </w:pPr>
    </w:p>
    <w:p w14:paraId="40060C28" w14:textId="5443DC86" w:rsidR="00496C44" w:rsidRPr="00496C44" w:rsidRDefault="00496C44" w:rsidP="22BF62DF">
      <w:pPr>
        <w:jc w:val="both"/>
        <w:rPr>
          <w:b/>
          <w:bCs/>
        </w:rPr>
      </w:pPr>
      <w:r w:rsidRPr="22BF62DF">
        <w:rPr>
          <w:b/>
          <w:bCs/>
        </w:rPr>
        <w:t>Issues</w:t>
      </w:r>
      <w:r w:rsidR="00140B5F" w:rsidRPr="22BF62DF">
        <w:rPr>
          <w:b/>
          <w:bCs/>
        </w:rPr>
        <w:t xml:space="preserve"> identified</w:t>
      </w:r>
      <w:r w:rsidRPr="22BF62DF">
        <w:rPr>
          <w:b/>
          <w:bCs/>
        </w:rPr>
        <w:t xml:space="preserve"> during the final review of the application</w:t>
      </w:r>
      <w:r w:rsidR="00F448D6" w:rsidRPr="22BF62DF">
        <w:rPr>
          <w:b/>
          <w:bCs/>
        </w:rPr>
        <w:t xml:space="preserve"> after the grace period</w:t>
      </w:r>
      <w:r w:rsidRPr="22BF62DF">
        <w:rPr>
          <w:b/>
          <w:bCs/>
        </w:rPr>
        <w:t xml:space="preserve">: </w:t>
      </w:r>
    </w:p>
    <w:p w14:paraId="2DF7E9D8" w14:textId="77777777" w:rsidR="00917FEE" w:rsidRDefault="00F448D6" w:rsidP="22BF62DF">
      <w:pPr>
        <w:pStyle w:val="ListParagraph"/>
        <w:numPr>
          <w:ilvl w:val="0"/>
          <w:numId w:val="42"/>
        </w:numPr>
        <w:jc w:val="both"/>
      </w:pPr>
      <w:r w:rsidRPr="00892787">
        <w:t>Business and Corporate Information Form:</w:t>
      </w:r>
      <w:r>
        <w:t xml:space="preserve"> Question 13 is not completed.</w:t>
      </w:r>
    </w:p>
    <w:p w14:paraId="2FCCEA54" w14:textId="77777777" w:rsidR="00AE3196" w:rsidRPr="00892787" w:rsidRDefault="00917FEE" w:rsidP="22BF62DF">
      <w:pPr>
        <w:pStyle w:val="ListParagraph"/>
        <w:numPr>
          <w:ilvl w:val="0"/>
          <w:numId w:val="42"/>
        </w:numPr>
        <w:jc w:val="both"/>
      </w:pPr>
      <w:r w:rsidRPr="00892787">
        <w:t>A U.S. federal criminal records check must be provided for the UBO, KD.</w:t>
      </w:r>
    </w:p>
    <w:p w14:paraId="1E3C02C7" w14:textId="22A7D5F2" w:rsidR="00B37075" w:rsidRDefault="00AE3196" w:rsidP="00985A7A">
      <w:pPr>
        <w:pStyle w:val="ListParagraph"/>
        <w:numPr>
          <w:ilvl w:val="0"/>
          <w:numId w:val="42"/>
        </w:numPr>
        <w:jc w:val="both"/>
      </w:pPr>
      <w:r w:rsidRPr="00892787">
        <w:t>A</w:t>
      </w:r>
      <w:r w:rsidR="00B37075" w:rsidRPr="00892787">
        <w:t xml:space="preserve"> </w:t>
      </w:r>
      <w:r w:rsidRPr="00892787">
        <w:t>U.S. federal criminal records check must be provided for the UBO, MS.</w:t>
      </w:r>
    </w:p>
    <w:p w14:paraId="31ED45D0" w14:textId="1993FAF4" w:rsidR="00801CF0" w:rsidRPr="00985A7A" w:rsidRDefault="00801CF0" w:rsidP="00985A7A">
      <w:pPr>
        <w:pStyle w:val="ListParagraph"/>
        <w:numPr>
          <w:ilvl w:val="0"/>
          <w:numId w:val="42"/>
        </w:numPr>
        <w:jc w:val="both"/>
      </w:pPr>
      <w:r>
        <w:t>On the PHDSF of DM</w:t>
      </w:r>
      <w:r w:rsidR="007568E7">
        <w:t>, the answers to questions 7 and 7.1 are missing.</w:t>
      </w:r>
    </w:p>
    <w:p w14:paraId="6462DEA9" w14:textId="69DAEDA8" w:rsidR="00140B5F" w:rsidRDefault="00140B5F" w:rsidP="00892787">
      <w:pPr>
        <w:jc w:val="both"/>
      </w:pPr>
    </w:p>
    <w:p w14:paraId="4C16803C" w14:textId="77777777" w:rsidR="00AF15EC" w:rsidRDefault="00AF15EC" w:rsidP="00AF15EC">
      <w:pPr>
        <w:jc w:val="both"/>
        <w:rPr>
          <w:b/>
          <w:bCs/>
        </w:rPr>
      </w:pPr>
      <w:r>
        <w:rPr>
          <w:b/>
          <w:bCs/>
        </w:rPr>
        <w:t>Critical Issues</w:t>
      </w:r>
    </w:p>
    <w:p w14:paraId="1642632D" w14:textId="77777777" w:rsidR="00AF15EC" w:rsidRDefault="00AF15EC" w:rsidP="00AF15EC">
      <w:pPr>
        <w:jc w:val="both"/>
      </w:pPr>
      <w:r>
        <w:t>The following critical issues remain with the application:</w:t>
      </w:r>
    </w:p>
    <w:p w14:paraId="60BCF52C" w14:textId="5517D0A2" w:rsidR="00AF15EC" w:rsidRDefault="004D73FD" w:rsidP="22BF62DF">
      <w:pPr>
        <w:pStyle w:val="ListParagraph"/>
        <w:numPr>
          <w:ilvl w:val="0"/>
          <w:numId w:val="43"/>
        </w:numPr>
        <w:jc w:val="both"/>
      </w:pPr>
      <w:r>
        <w:t xml:space="preserve"> </w:t>
      </w:r>
      <w:r w:rsidR="007B1F73">
        <w:t>Both UBOs must provide U.S. federal CR checks</w:t>
      </w:r>
      <w:r w:rsidR="00CA6E38">
        <w:t>.</w:t>
      </w:r>
    </w:p>
    <w:p w14:paraId="4A3F414E" w14:textId="24623B0C" w:rsidR="00140B5F" w:rsidRDefault="00140B5F" w:rsidP="22BF62DF">
      <w:pPr>
        <w:jc w:val="both"/>
      </w:pPr>
    </w:p>
    <w:p w14:paraId="54B43084" w14:textId="6911BC32" w:rsidR="007E3030" w:rsidRPr="00D51301" w:rsidRDefault="007E3030" w:rsidP="22BF62DF">
      <w:pPr>
        <w:pStyle w:val="Heading1"/>
        <w:jc w:val="both"/>
        <w:rPr>
          <w:rFonts w:ascii="Times New Roman" w:hAnsi="Times New Roman"/>
          <w:sz w:val="26"/>
          <w:szCs w:val="26"/>
        </w:rPr>
      </w:pPr>
      <w:r w:rsidRPr="22BF62DF">
        <w:rPr>
          <w:rFonts w:ascii="Times New Roman" w:hAnsi="Times New Roman"/>
          <w:sz w:val="26"/>
          <w:szCs w:val="26"/>
        </w:rPr>
        <w:t xml:space="preserve">Suggested Conclusion </w:t>
      </w:r>
    </w:p>
    <w:p w14:paraId="5D841500" w14:textId="4ABB7079" w:rsidR="0040442F" w:rsidRDefault="00267DC2" w:rsidP="22BF62DF">
      <w:pPr>
        <w:jc w:val="both"/>
      </w:pPr>
      <w:bookmarkStart w:id="2" w:name="_Hlk205291079"/>
      <w:r>
        <w:br/>
      </w:r>
      <w:r w:rsidR="0040442F">
        <w:t xml:space="preserve">There is sufficient documentation and information for the application to proceed to Phase 1. The applicant will be given a deadline by which the missing documentation/information must be provided. </w:t>
      </w:r>
    </w:p>
    <w:p w14:paraId="2F978627" w14:textId="77777777" w:rsidR="00562D01" w:rsidRDefault="00562D01" w:rsidP="22BF62DF">
      <w:pPr>
        <w:jc w:val="both"/>
      </w:pPr>
    </w:p>
    <w:p w14:paraId="7DF391C2" w14:textId="01E8A44B" w:rsidR="00F721B0" w:rsidRDefault="000A0C76" w:rsidP="22BF62DF">
      <w:pPr>
        <w:jc w:val="both"/>
      </w:pPr>
      <w:r>
        <w:t xml:space="preserve">There is some </w:t>
      </w:r>
      <w:r w:rsidR="00982C00">
        <w:t>doubt</w:t>
      </w:r>
      <w:r>
        <w:t xml:space="preserve"> as to whether the activities of the entity fall under the scope of the LOK. </w:t>
      </w:r>
      <w:r w:rsidR="002C765D">
        <w:t xml:space="preserve"> </w:t>
      </w:r>
      <w:r>
        <w:t>This will</w:t>
      </w:r>
      <w:r w:rsidR="007B4EEE">
        <w:t xml:space="preserve"> need to</w:t>
      </w:r>
      <w:r>
        <w:t xml:space="preserve"> be </w:t>
      </w:r>
      <w:r w:rsidR="00C66879">
        <w:t>investigated</w:t>
      </w:r>
      <w:r>
        <w:t xml:space="preserve"> further</w:t>
      </w:r>
      <w:r w:rsidR="007B4EEE">
        <w:t xml:space="preserve"> to determine if the application will be processed further.</w:t>
      </w:r>
      <w:bookmarkEnd w:id="2"/>
    </w:p>
    <w:p w14:paraId="4C3CDF50" w14:textId="77777777" w:rsidR="009214D3" w:rsidRPr="006D3A1D" w:rsidRDefault="009214D3" w:rsidP="22BF62DF">
      <w:pPr>
        <w:jc w:val="both"/>
      </w:pPr>
    </w:p>
    <w:p w14:paraId="59BB3EBB" w14:textId="631EC4B1" w:rsidR="007E3030" w:rsidRPr="00D51301" w:rsidRDefault="007E3030" w:rsidP="22BF62DF">
      <w:pPr>
        <w:pStyle w:val="Heading1"/>
        <w:jc w:val="both"/>
        <w:rPr>
          <w:rFonts w:ascii="Times New Roman" w:hAnsi="Times New Roman"/>
          <w:sz w:val="26"/>
          <w:szCs w:val="26"/>
        </w:rPr>
      </w:pPr>
      <w:r w:rsidRPr="22BF62DF">
        <w:rPr>
          <w:rFonts w:ascii="Times New Roman" w:hAnsi="Times New Roman"/>
          <w:sz w:val="26"/>
          <w:szCs w:val="26"/>
        </w:rPr>
        <w:t>Recommendation</w:t>
      </w:r>
    </w:p>
    <w:p w14:paraId="7D09AD0C" w14:textId="77777777" w:rsidR="007E3030" w:rsidRPr="006D3A1D" w:rsidRDefault="007E3030" w:rsidP="22BF62DF">
      <w:pPr>
        <w:jc w:val="both"/>
      </w:pPr>
    </w:p>
    <w:p w14:paraId="5A72A25A" w14:textId="6243FD80" w:rsidR="007E3030" w:rsidRDefault="007E480F" w:rsidP="22BF62DF">
      <w:pPr>
        <w:pStyle w:val="Heading1"/>
        <w:jc w:val="both"/>
        <w:rPr>
          <w:rFonts w:ascii="Times New Roman" w:hAnsi="Times New Roman"/>
          <w:b w:val="0"/>
          <w:sz w:val="24"/>
          <w:u w:val="none"/>
        </w:rPr>
      </w:pPr>
      <w:r w:rsidRPr="007E480F">
        <w:rPr>
          <w:rFonts w:ascii="Times New Roman" w:hAnsi="Times New Roman"/>
          <w:b w:val="0"/>
          <w:sz w:val="24"/>
          <w:u w:val="none"/>
        </w:rPr>
        <w:t>The application should proceed to Phase 1, and the applicant must provide the missing information/documentation within one week of notification</w:t>
      </w:r>
      <w:r w:rsidR="46ABA357" w:rsidRPr="22BF62DF">
        <w:rPr>
          <w:rFonts w:ascii="Times New Roman" w:hAnsi="Times New Roman"/>
          <w:b w:val="0"/>
          <w:sz w:val="24"/>
          <w:szCs w:val="24"/>
          <w:u w:val="none"/>
        </w:rPr>
        <w:t xml:space="preserve"> of this decision</w:t>
      </w:r>
      <w:r w:rsidRPr="22BF62DF">
        <w:rPr>
          <w:rFonts w:ascii="Times New Roman" w:hAnsi="Times New Roman"/>
          <w:b w:val="0"/>
          <w:sz w:val="24"/>
          <w:szCs w:val="24"/>
          <w:u w:val="none"/>
        </w:rPr>
        <w:t>.</w:t>
      </w:r>
      <w:r>
        <w:rPr>
          <w:rFonts w:ascii="Times New Roman" w:hAnsi="Times New Roman"/>
          <w:b w:val="0"/>
          <w:sz w:val="24"/>
          <w:u w:val="none"/>
        </w:rPr>
        <w:t xml:space="preserve"> It must be determined if the activities of the entity fall under the scope of the LOK. Should the </w:t>
      </w:r>
      <w:r w:rsidR="00A94B38" w:rsidRPr="00A94B38">
        <w:rPr>
          <w:rFonts w:ascii="Times New Roman" w:hAnsi="Times New Roman"/>
          <w:b w:val="0"/>
          <w:sz w:val="24"/>
          <w:u w:val="none"/>
        </w:rPr>
        <w:t>information/documentation not be provided within the one-week deadline</w:t>
      </w:r>
      <w:r w:rsidR="00A94B38">
        <w:rPr>
          <w:rFonts w:ascii="Times New Roman" w:hAnsi="Times New Roman"/>
          <w:b w:val="0"/>
          <w:sz w:val="24"/>
          <w:u w:val="none"/>
        </w:rPr>
        <w:t xml:space="preserve"> and/or it is determined that the activities do not fall under the scope of the LOK,</w:t>
      </w:r>
      <w:r w:rsidR="00A94B38" w:rsidRPr="00A94B38">
        <w:rPr>
          <w:rFonts w:ascii="Times New Roman" w:hAnsi="Times New Roman"/>
          <w:b w:val="0"/>
          <w:sz w:val="24"/>
          <w:u w:val="none"/>
        </w:rPr>
        <w:t xml:space="preserve"> this will be grounds to not process the application further.</w:t>
      </w:r>
    </w:p>
    <w:p w14:paraId="544BEEB5" w14:textId="77777777" w:rsidR="005754E1" w:rsidRDefault="005754E1" w:rsidP="005754E1"/>
    <w:p w14:paraId="3B8222E5" w14:textId="1E3C922A" w:rsidR="005754E1" w:rsidRDefault="005754E1" w:rsidP="005754E1">
      <w:pPr>
        <w:rPr>
          <w:b/>
          <w:bCs/>
        </w:rPr>
      </w:pPr>
      <w:r>
        <w:rPr>
          <w:b/>
          <w:bCs/>
        </w:rPr>
        <w:t>Points of Consideration for RCL:</w:t>
      </w:r>
    </w:p>
    <w:p w14:paraId="286C0B54" w14:textId="77777777" w:rsidR="005754E1" w:rsidRDefault="005754E1" w:rsidP="005754E1">
      <w:pPr>
        <w:rPr>
          <w:b/>
          <w:bCs/>
        </w:rPr>
      </w:pPr>
    </w:p>
    <w:p w14:paraId="6F1CD10A" w14:textId="4A18D680" w:rsidR="005754E1" w:rsidRDefault="005754E1" w:rsidP="005754E1">
      <w:pPr>
        <w:pStyle w:val="ListParagraph"/>
        <w:numPr>
          <w:ilvl w:val="0"/>
          <w:numId w:val="44"/>
        </w:numPr>
      </w:pPr>
      <w:r>
        <w:t xml:space="preserve">The CPA who has certified documents as true copies and confirmed the source of wealth for the UBOs (KD and MS) appears to work for Cadenza/the UBOs. Is </w:t>
      </w:r>
      <w:r w:rsidR="00AB01F9">
        <w:t>this a potential issue or conflict of interest?</w:t>
      </w:r>
    </w:p>
    <w:p w14:paraId="62FAD9D4" w14:textId="58D085BB" w:rsidR="00AB01F9" w:rsidRDefault="00585B30" w:rsidP="005754E1">
      <w:pPr>
        <w:pStyle w:val="ListParagraph"/>
        <w:numPr>
          <w:ilvl w:val="0"/>
          <w:numId w:val="44"/>
        </w:numPr>
      </w:pPr>
      <w:r>
        <w:t>Do we need proof of STI’s ownership?</w:t>
      </w:r>
    </w:p>
    <w:p w14:paraId="7548B39B" w14:textId="3EB00626" w:rsidR="00585B30" w:rsidRPr="005754E1" w:rsidRDefault="00585B30" w:rsidP="005754E1">
      <w:pPr>
        <w:pStyle w:val="ListParagraph"/>
        <w:numPr>
          <w:ilvl w:val="0"/>
          <w:numId w:val="44"/>
        </w:numPr>
      </w:pPr>
      <w:r>
        <w:t>How do we stop the applicant from engaging in B2B operations?</w:t>
      </w:r>
    </w:p>
    <w:sectPr w:rsidR="00585B30" w:rsidRPr="005754E1" w:rsidSect="00D73EBA">
      <w:headerReference w:type="default" r:id="rId10"/>
      <w:footerReference w:type="even" r:id="rId11"/>
      <w:footerReference w:type="default" r:id="rId12"/>
      <w:headerReference w:type="first" r:id="rId13"/>
      <w:type w:val="continuous"/>
      <w:pgSz w:w="11899" w:h="16838"/>
      <w:pgMar w:top="2835" w:right="1418" w:bottom="1134" w:left="1418"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10166" w14:textId="77777777" w:rsidR="00E561D4" w:rsidRPr="006D3A1D" w:rsidRDefault="00E561D4">
      <w:r w:rsidRPr="006D3A1D">
        <w:separator/>
      </w:r>
    </w:p>
  </w:endnote>
  <w:endnote w:type="continuationSeparator" w:id="0">
    <w:p w14:paraId="3FEEAFAD" w14:textId="77777777" w:rsidR="00E561D4" w:rsidRPr="006D3A1D" w:rsidRDefault="00E561D4">
      <w:r w:rsidRPr="006D3A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Times New Roman"/>
    <w:panose1 w:val="00000000000000000000"/>
    <w:charset w:val="4D"/>
    <w:family w:val="auto"/>
    <w:notTrueType/>
    <w:pitch w:val="default"/>
    <w:sig w:usb0="03000000" w:usb1="00000000" w:usb2="00000000" w:usb3="00000000" w:csb0="00000001" w:csb1="00000000"/>
  </w:font>
  <w:font w:name="Lucida Grande">
    <w:altName w:val="Times New Roman"/>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45DC3" w14:textId="77777777" w:rsidR="000A56AF" w:rsidRPr="006D3A1D" w:rsidRDefault="000A56AF" w:rsidP="00380C9E">
    <w:pPr>
      <w:pStyle w:val="Footer"/>
      <w:framePr w:wrap="around" w:vAnchor="text" w:hAnchor="margin" w:xAlign="right" w:y="1"/>
      <w:rPr>
        <w:rStyle w:val="PageNumber"/>
      </w:rPr>
    </w:pPr>
    <w:r w:rsidRPr="006D3A1D">
      <w:rPr>
        <w:rStyle w:val="PageNumber"/>
      </w:rPr>
      <w:fldChar w:fldCharType="begin"/>
    </w:r>
    <w:r w:rsidRPr="006D3A1D">
      <w:rPr>
        <w:rStyle w:val="PageNumber"/>
      </w:rPr>
      <w:instrText xml:space="preserve">PAGE  </w:instrText>
    </w:r>
    <w:r w:rsidRPr="006D3A1D">
      <w:rPr>
        <w:rStyle w:val="PageNumber"/>
      </w:rPr>
      <w:fldChar w:fldCharType="end"/>
    </w:r>
  </w:p>
  <w:p w14:paraId="1B8DD503" w14:textId="77777777" w:rsidR="000A56AF" w:rsidRPr="006D3A1D" w:rsidRDefault="000A56AF" w:rsidP="00523B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CAE39" w14:textId="77777777" w:rsidR="00AB361C" w:rsidRPr="006D3A1D" w:rsidRDefault="00AB361C" w:rsidP="00523B46">
    <w:pPr>
      <w:pStyle w:val="Footer"/>
      <w:ind w:right="360"/>
    </w:pPr>
  </w:p>
  <w:p w14:paraId="467493F4" w14:textId="77777777" w:rsidR="00AB361C" w:rsidRPr="006D3A1D" w:rsidRDefault="00AB361C" w:rsidP="00523B46">
    <w:pPr>
      <w:pStyle w:val="Footer"/>
      <w:ind w:right="360"/>
    </w:pPr>
    <w:r w:rsidRPr="006D3A1D">
      <w:rPr>
        <w:rFonts w:ascii="Calibri" w:hAnsi="Calibri"/>
        <w:noProof/>
        <w:szCs w:val="24"/>
      </w:rPr>
      <mc:AlternateContent>
        <mc:Choice Requires="wps">
          <w:drawing>
            <wp:anchor distT="0" distB="0" distL="114300" distR="114300" simplePos="0" relativeHeight="251658240" behindDoc="0" locked="0" layoutInCell="1" allowOverlap="1" wp14:anchorId="6545211B" wp14:editId="2813F05C">
              <wp:simplePos x="0" y="0"/>
              <wp:positionH relativeFrom="page">
                <wp:posOffset>6240780</wp:posOffset>
              </wp:positionH>
              <wp:positionV relativeFrom="page">
                <wp:posOffset>9883140</wp:posOffset>
              </wp:positionV>
              <wp:extent cx="626745" cy="457200"/>
              <wp:effectExtent l="0" t="0" r="0" b="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457200"/>
                      </a:xfrm>
                      <a:prstGeom prst="ellipse">
                        <a:avLst/>
                      </a:prstGeom>
                      <a:noFill/>
                      <a:ln w="9525">
                        <a:noFill/>
                        <a:round/>
                        <a:headEnd/>
                        <a:tailEnd/>
                      </a:ln>
                    </wps:spPr>
                    <wps:txbx>
                      <w:txbxContent>
                        <w:p w14:paraId="1A01ADF4" w14:textId="38DC2B62" w:rsidR="00AB361C" w:rsidRPr="000E4915" w:rsidRDefault="00AB361C" w:rsidP="00AB361C">
                          <w:pPr>
                            <w:pStyle w:val="Footer"/>
                            <w:jc w:val="center"/>
                            <w:rPr>
                              <w:b/>
                              <w:bCs/>
                              <w:color w:val="1F4E79"/>
                              <w:sz w:val="18"/>
                              <w:szCs w:val="18"/>
                            </w:rPr>
                          </w:pPr>
                          <w:r w:rsidRPr="000E4915">
                            <w:rPr>
                              <w:color w:val="1F4E79"/>
                              <w:sz w:val="18"/>
                              <w:szCs w:val="18"/>
                            </w:rPr>
                            <w:fldChar w:fldCharType="begin"/>
                          </w:r>
                          <w:r w:rsidRPr="000E4915">
                            <w:rPr>
                              <w:color w:val="1F4E79"/>
                              <w:sz w:val="18"/>
                              <w:szCs w:val="18"/>
                            </w:rPr>
                            <w:instrText xml:space="preserve"> PAGE    \* MERGEFORMAT </w:instrText>
                          </w:r>
                          <w:r w:rsidRPr="000E4915">
                            <w:rPr>
                              <w:color w:val="1F4E79"/>
                              <w:sz w:val="18"/>
                              <w:szCs w:val="18"/>
                            </w:rPr>
                            <w:fldChar w:fldCharType="separate"/>
                          </w:r>
                          <w:r w:rsidR="006641BD" w:rsidRPr="000E4915">
                            <w:rPr>
                              <w:b/>
                              <w:bCs/>
                              <w:color w:val="1F4E79"/>
                              <w:sz w:val="18"/>
                              <w:szCs w:val="18"/>
                            </w:rPr>
                            <w:t>2</w:t>
                          </w:r>
                          <w:r w:rsidRPr="000E4915">
                            <w:rPr>
                              <w:b/>
                              <w:bCs/>
                              <w:color w:val="1F4E79"/>
                              <w:sz w:val="18"/>
                              <w:szCs w:val="18"/>
                            </w:rPr>
                            <w:fldChar w:fldCharType="end"/>
                          </w:r>
                          <w:r w:rsidRPr="000E4915">
                            <w:rPr>
                              <w:b/>
                              <w:bCs/>
                              <w:color w:val="1F4E79"/>
                              <w:sz w:val="18"/>
                              <w:szCs w:val="18"/>
                            </w:rPr>
                            <w:t>/</w:t>
                          </w:r>
                          <w:r w:rsidRPr="000E4915">
                            <w:rPr>
                              <w:b/>
                              <w:bCs/>
                              <w:color w:val="1F4E79"/>
                              <w:sz w:val="18"/>
                              <w:szCs w:val="18"/>
                            </w:rPr>
                            <w:fldChar w:fldCharType="begin"/>
                          </w:r>
                          <w:r w:rsidRPr="000E4915">
                            <w:rPr>
                              <w:b/>
                              <w:bCs/>
                              <w:color w:val="1F4E79"/>
                              <w:sz w:val="18"/>
                              <w:szCs w:val="18"/>
                            </w:rPr>
                            <w:instrText xml:space="preserve"> NUMPAGES  </w:instrText>
                          </w:r>
                          <w:r w:rsidRPr="000E4915">
                            <w:rPr>
                              <w:b/>
                              <w:bCs/>
                              <w:color w:val="1F4E79"/>
                              <w:sz w:val="18"/>
                              <w:szCs w:val="18"/>
                            </w:rPr>
                            <w:fldChar w:fldCharType="separate"/>
                          </w:r>
                          <w:r w:rsidR="006641BD" w:rsidRPr="000E4915">
                            <w:rPr>
                              <w:b/>
                              <w:bCs/>
                              <w:color w:val="1F4E79"/>
                              <w:sz w:val="18"/>
                              <w:szCs w:val="18"/>
                            </w:rPr>
                            <w:t>4</w:t>
                          </w:r>
                          <w:r w:rsidRPr="000E4915">
                            <w:rPr>
                              <w:b/>
                              <w:bCs/>
                              <w:color w:val="1F4E79"/>
                              <w:sz w:val="18"/>
                              <w:szCs w:val="18"/>
                            </w:rPr>
                            <w:fldChar w:fldCharType="end"/>
                          </w:r>
                        </w:p>
                      </w:txbxContent>
                    </wps:txbx>
                    <wps:bodyPr rot="0" vert="horz" wrap="square" lIns="0" tIns="14400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545211B" id="Oval 2" o:spid="_x0000_s1026" style="position:absolute;margin-left:491.4pt;margin-top:778.2pt;width:49.35pt;height:3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" filled="f" stroked="f">
              <v:textbox inset="0,4mm,0">
                <w:txbxContent>
                  <w:p w14:paraId="1A01ADF4" w14:textId="38DC2B62" w:rsidR="00AB361C" w:rsidRPr="000E4915" w:rsidRDefault="00AB361C" w:rsidP="00AB361C">
                    <w:pPr>
                      <w:pStyle w:val="Footer"/>
                      <w:jc w:val="center"/>
                      <w:rPr>
                        <w:b/>
                        <w:bCs/>
                        <w:color w:val="1F4E79"/>
                        <w:sz w:val="18"/>
                        <w:szCs w:val="18"/>
                      </w:rPr>
                    </w:pPr>
                    <w:r w:rsidRPr="000E4915">
                      <w:rPr>
                        <w:color w:val="1F4E79"/>
                        <w:sz w:val="18"/>
                        <w:szCs w:val="18"/>
                      </w:rPr>
                      <w:fldChar w:fldCharType="begin"/>
                    </w:r>
                    <w:r w:rsidRPr="000E4915">
                      <w:rPr>
                        <w:color w:val="1F4E79"/>
                        <w:sz w:val="18"/>
                        <w:szCs w:val="18"/>
                      </w:rPr>
                      <w:instrText xml:space="preserve"> PAGE    \* MERGEFORMAT </w:instrText>
                    </w:r>
                    <w:r w:rsidRPr="000E4915">
                      <w:rPr>
                        <w:color w:val="1F4E79"/>
                        <w:sz w:val="18"/>
                        <w:szCs w:val="18"/>
                      </w:rPr>
                      <w:fldChar w:fldCharType="separate"/>
                    </w:r>
                    <w:r w:rsidR="006641BD" w:rsidRPr="000E4915">
                      <w:rPr>
                        <w:b/>
                        <w:bCs/>
                        <w:color w:val="1F4E79"/>
                        <w:sz w:val="18"/>
                        <w:szCs w:val="18"/>
                      </w:rPr>
                      <w:t>2</w:t>
                    </w:r>
                    <w:r w:rsidRPr="000E4915">
                      <w:rPr>
                        <w:b/>
                        <w:bCs/>
                        <w:color w:val="1F4E79"/>
                        <w:sz w:val="18"/>
                        <w:szCs w:val="18"/>
                      </w:rPr>
                      <w:fldChar w:fldCharType="end"/>
                    </w:r>
                    <w:r w:rsidRPr="000E4915">
                      <w:rPr>
                        <w:b/>
                        <w:bCs/>
                        <w:color w:val="1F4E79"/>
                        <w:sz w:val="18"/>
                        <w:szCs w:val="18"/>
                      </w:rPr>
                      <w:t>/</w:t>
                    </w:r>
                    <w:r w:rsidRPr="000E4915">
                      <w:rPr>
                        <w:b/>
                        <w:bCs/>
                        <w:color w:val="1F4E79"/>
                        <w:sz w:val="18"/>
                        <w:szCs w:val="18"/>
                      </w:rPr>
                      <w:fldChar w:fldCharType="begin"/>
                    </w:r>
                    <w:r w:rsidRPr="000E4915">
                      <w:rPr>
                        <w:b/>
                        <w:bCs/>
                        <w:color w:val="1F4E79"/>
                        <w:sz w:val="18"/>
                        <w:szCs w:val="18"/>
                      </w:rPr>
                      <w:instrText xml:space="preserve"> NUMPAGES  </w:instrText>
                    </w:r>
                    <w:r w:rsidRPr="000E4915">
                      <w:rPr>
                        <w:b/>
                        <w:bCs/>
                        <w:color w:val="1F4E79"/>
                        <w:sz w:val="18"/>
                        <w:szCs w:val="18"/>
                      </w:rPr>
                      <w:fldChar w:fldCharType="separate"/>
                    </w:r>
                    <w:r w:rsidR="006641BD" w:rsidRPr="000E4915">
                      <w:rPr>
                        <w:b/>
                        <w:bCs/>
                        <w:color w:val="1F4E79"/>
                        <w:sz w:val="18"/>
                        <w:szCs w:val="18"/>
                      </w:rPr>
                      <w:t>4</w:t>
                    </w:r>
                    <w:r w:rsidRPr="000E4915">
                      <w:rPr>
                        <w:b/>
                        <w:bCs/>
                        <w:color w:val="1F4E79"/>
                        <w:sz w:val="18"/>
                        <w:szCs w:val="18"/>
                      </w:rPr>
                      <w:fldChar w:fldCharType="end"/>
                    </w:r>
                  </w:p>
                </w:txbxContent>
              </v:textbox>
              <w10:wrap anchorx="page" anchory="page"/>
            </v:oval>
          </w:pict>
        </mc:Fallback>
      </mc:AlternateContent>
    </w:r>
  </w:p>
  <w:p w14:paraId="015CC9EB" w14:textId="77777777" w:rsidR="00AB361C" w:rsidRPr="006D3A1D" w:rsidRDefault="00AB361C" w:rsidP="00523B46">
    <w:pPr>
      <w:pStyle w:val="Footer"/>
      <w:ind w:right="360"/>
    </w:pPr>
  </w:p>
  <w:p w14:paraId="5FBADA6A" w14:textId="77777777" w:rsidR="00AB361C" w:rsidRPr="006D3A1D" w:rsidRDefault="00AB361C" w:rsidP="00523B46">
    <w:pPr>
      <w:pStyle w:val="Footer"/>
      <w:ind w:right="360"/>
    </w:pPr>
  </w:p>
  <w:p w14:paraId="1E5A0E7F" w14:textId="77777777" w:rsidR="00AB361C" w:rsidRPr="006D3A1D" w:rsidRDefault="00AB361C" w:rsidP="00523B46">
    <w:pPr>
      <w:pStyle w:val="Footer"/>
      <w:ind w:right="360"/>
    </w:pPr>
  </w:p>
  <w:p w14:paraId="7FEAD1FC" w14:textId="77777777" w:rsidR="000A56AF" w:rsidRPr="006D3A1D" w:rsidRDefault="000A56AF" w:rsidP="00523B4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3C10B" w14:textId="77777777" w:rsidR="00E561D4" w:rsidRPr="006D3A1D" w:rsidRDefault="00E561D4">
      <w:r w:rsidRPr="006D3A1D">
        <w:separator/>
      </w:r>
    </w:p>
  </w:footnote>
  <w:footnote w:type="continuationSeparator" w:id="0">
    <w:p w14:paraId="4181CA72" w14:textId="77777777" w:rsidR="00E561D4" w:rsidRPr="006D3A1D" w:rsidRDefault="00E561D4">
      <w:r w:rsidRPr="006D3A1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377C6" w14:textId="77777777" w:rsidR="000A56AF" w:rsidRPr="006D3A1D" w:rsidRDefault="003867D4">
    <w:pPr>
      <w:pStyle w:val="Header"/>
      <w:ind w:left="-1418" w:right="-1418"/>
    </w:pPr>
    <w:r w:rsidRPr="006D3A1D">
      <w:rPr>
        <w:noProof/>
      </w:rPr>
      <w:drawing>
        <wp:anchor distT="0" distB="0" distL="114300" distR="114300" simplePos="0" relativeHeight="251658242" behindDoc="1" locked="0" layoutInCell="1" allowOverlap="1" wp14:anchorId="6CF75820" wp14:editId="67FCB8A9">
          <wp:simplePos x="0" y="0"/>
          <wp:positionH relativeFrom="column">
            <wp:posOffset>-900430</wp:posOffset>
          </wp:positionH>
          <wp:positionV relativeFrom="paragraph">
            <wp:posOffset>0</wp:posOffset>
          </wp:positionV>
          <wp:extent cx="7560000" cy="10698869"/>
          <wp:effectExtent l="0" t="0" r="9525" b="0"/>
          <wp:wrapNone/>
          <wp:docPr id="3" name="Picture 3" descr="SALT 2 TB IN PROGRESS:IN PROGRESS:GCB Gaming Control Board:GCB015 Brand ID Conversion:FD • Final Design:STATIONERY:LH Word Template:GCB015 FD L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LT 2 TB IN PROGRESS:IN PROGRESS:GCB Gaming Control Board:GCB015 Brand ID Conversion:FD • Final Design:STATIONERY:LH Word Template:GCB015 FD LH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988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71BAC" w14:textId="77777777" w:rsidR="000A56AF" w:rsidRPr="006D3A1D" w:rsidRDefault="003867D4">
    <w:pPr>
      <w:pStyle w:val="Header"/>
      <w:ind w:left="-1418" w:right="-1418"/>
    </w:pPr>
    <w:r w:rsidRPr="006D3A1D">
      <w:rPr>
        <w:noProof/>
      </w:rPr>
      <w:drawing>
        <wp:anchor distT="0" distB="0" distL="114300" distR="114300" simplePos="0" relativeHeight="251658241" behindDoc="1" locked="0" layoutInCell="1" allowOverlap="1" wp14:anchorId="1FF8D450" wp14:editId="27F5C134">
          <wp:simplePos x="0" y="0"/>
          <wp:positionH relativeFrom="column">
            <wp:posOffset>-900430</wp:posOffset>
          </wp:positionH>
          <wp:positionV relativeFrom="paragraph">
            <wp:posOffset>0</wp:posOffset>
          </wp:positionV>
          <wp:extent cx="7560000" cy="10698869"/>
          <wp:effectExtent l="0" t="0" r="9525" b="0"/>
          <wp:wrapNone/>
          <wp:docPr id="1" name="Picture 1" descr="SALT 2 TB IN PROGRESS:IN PROGRESS:GCB Gaming Control Board:GCB015 Brand ID Conversion:FD • Final Design:STATIONERY:LH Word Template:GCB015 FD L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LT 2 TB IN PROGRESS:IN PROGRESS:GCB Gaming Control Board:GCB015 Brand ID Conversion:FD • Final Design:STATIONERY:LH Word Template:GCB015 FD LH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988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92DD2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436ECC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B44E1F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B74C21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C02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EC605D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A2DE6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02E3B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56C73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7D432D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230D92"/>
    <w:multiLevelType w:val="hybridMultilevel"/>
    <w:tmpl w:val="A86A7E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3C25320"/>
    <w:multiLevelType w:val="hybridMultilevel"/>
    <w:tmpl w:val="2AA2E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054884"/>
    <w:multiLevelType w:val="hybridMultilevel"/>
    <w:tmpl w:val="81620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5CE5C38"/>
    <w:multiLevelType w:val="hybridMultilevel"/>
    <w:tmpl w:val="441A0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600518"/>
    <w:multiLevelType w:val="hybridMultilevel"/>
    <w:tmpl w:val="53DA39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2C5E5A"/>
    <w:multiLevelType w:val="hybridMultilevel"/>
    <w:tmpl w:val="A0404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4FD511B"/>
    <w:multiLevelType w:val="hybridMultilevel"/>
    <w:tmpl w:val="73420E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393511"/>
    <w:multiLevelType w:val="hybridMultilevel"/>
    <w:tmpl w:val="364A2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764DCC"/>
    <w:multiLevelType w:val="hybridMultilevel"/>
    <w:tmpl w:val="02EA3CD4"/>
    <w:lvl w:ilvl="0" w:tplc="9C9EEBC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FA625D"/>
    <w:multiLevelType w:val="hybridMultilevel"/>
    <w:tmpl w:val="1F9E3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4B20BE7"/>
    <w:multiLevelType w:val="hybridMultilevel"/>
    <w:tmpl w:val="348E8622"/>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Helvetica"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Helvetica"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Helvetica"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96549EF"/>
    <w:multiLevelType w:val="hybridMultilevel"/>
    <w:tmpl w:val="10EA3EA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Helvetica"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Helvetica"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Helvetica"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D491093"/>
    <w:multiLevelType w:val="multilevel"/>
    <w:tmpl w:val="F18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767FDF"/>
    <w:multiLevelType w:val="hybridMultilevel"/>
    <w:tmpl w:val="B12C693A"/>
    <w:lvl w:ilvl="0" w:tplc="508419A6">
      <w:start w:val="1"/>
      <w:numFmt w:val="upperLetter"/>
      <w:lvlText w:val="%1."/>
      <w:lvlJc w:val="left"/>
      <w:pPr>
        <w:tabs>
          <w:tab w:val="num" w:pos="1300"/>
        </w:tabs>
        <w:ind w:left="1300" w:hanging="9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5C03A3E"/>
    <w:multiLevelType w:val="multilevel"/>
    <w:tmpl w:val="38B85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ED77637"/>
    <w:multiLevelType w:val="hybridMultilevel"/>
    <w:tmpl w:val="DE54E83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33F1CE1"/>
    <w:multiLevelType w:val="multilevel"/>
    <w:tmpl w:val="27846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2C1047"/>
    <w:multiLevelType w:val="hybridMultilevel"/>
    <w:tmpl w:val="1F9E3D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86E5922"/>
    <w:multiLevelType w:val="hybridMultilevel"/>
    <w:tmpl w:val="84A89C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C786F84"/>
    <w:multiLevelType w:val="hybridMultilevel"/>
    <w:tmpl w:val="C29EC29C"/>
    <w:lvl w:ilvl="0" w:tplc="6762909C">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1879F2"/>
    <w:multiLevelType w:val="hybridMultilevel"/>
    <w:tmpl w:val="209EC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317642"/>
    <w:multiLevelType w:val="hybridMultilevel"/>
    <w:tmpl w:val="29421C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D54BA3"/>
    <w:multiLevelType w:val="hybridMultilevel"/>
    <w:tmpl w:val="2A9E41B2"/>
    <w:lvl w:ilvl="0" w:tplc="508419A6">
      <w:start w:val="1"/>
      <w:numFmt w:val="upperLetter"/>
      <w:lvlText w:val="%1."/>
      <w:lvlJc w:val="left"/>
      <w:pPr>
        <w:tabs>
          <w:tab w:val="num" w:pos="1300"/>
        </w:tabs>
        <w:ind w:left="1300" w:hanging="9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7032C9"/>
    <w:multiLevelType w:val="hybridMultilevel"/>
    <w:tmpl w:val="E6FAAE92"/>
    <w:lvl w:ilvl="0" w:tplc="508419A6">
      <w:start w:val="1"/>
      <w:numFmt w:val="upperLetter"/>
      <w:lvlText w:val="%1."/>
      <w:lvlJc w:val="left"/>
      <w:pPr>
        <w:tabs>
          <w:tab w:val="num" w:pos="1300"/>
        </w:tabs>
        <w:ind w:left="1300" w:hanging="9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960704E"/>
    <w:multiLevelType w:val="multilevel"/>
    <w:tmpl w:val="79960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B52C64"/>
    <w:multiLevelType w:val="hybridMultilevel"/>
    <w:tmpl w:val="816A4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41650C"/>
    <w:multiLevelType w:val="hybridMultilevel"/>
    <w:tmpl w:val="2A9E41B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16E730B"/>
    <w:multiLevelType w:val="hybridMultilevel"/>
    <w:tmpl w:val="9BDE2C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EE6FF4"/>
    <w:multiLevelType w:val="hybridMultilevel"/>
    <w:tmpl w:val="84A89C40"/>
    <w:lvl w:ilvl="0" w:tplc="508419A6">
      <w:start w:val="1"/>
      <w:numFmt w:val="upperLetter"/>
      <w:lvlText w:val="%1."/>
      <w:lvlJc w:val="left"/>
      <w:pPr>
        <w:tabs>
          <w:tab w:val="num" w:pos="1300"/>
        </w:tabs>
        <w:ind w:left="1300" w:hanging="94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A97980"/>
    <w:multiLevelType w:val="hybridMultilevel"/>
    <w:tmpl w:val="E83037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4F25DA"/>
    <w:multiLevelType w:val="hybridMultilevel"/>
    <w:tmpl w:val="BE1A73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2E307B"/>
    <w:multiLevelType w:val="hybridMultilevel"/>
    <w:tmpl w:val="221C0B16"/>
    <w:lvl w:ilvl="0" w:tplc="4E268D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331309"/>
    <w:multiLevelType w:val="hybridMultilevel"/>
    <w:tmpl w:val="0C3E11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949407F"/>
    <w:multiLevelType w:val="hybridMultilevel"/>
    <w:tmpl w:val="30021ED4"/>
    <w:lvl w:ilvl="0" w:tplc="DE1EB9BC">
      <w:start w:val="1"/>
      <w:numFmt w:val="bullet"/>
      <w:lvlText w:val=""/>
      <w:lvlJc w:val="left"/>
      <w:pPr>
        <w:tabs>
          <w:tab w:val="num" w:pos="814"/>
        </w:tabs>
        <w:ind w:left="814" w:hanging="360"/>
      </w:pPr>
      <w:rPr>
        <w:rFonts w:ascii="Symbol" w:hAnsi="Symbol" w:hint="default"/>
        <w:color w:val="auto"/>
      </w:rPr>
    </w:lvl>
    <w:lvl w:ilvl="1" w:tplc="04130003">
      <w:start w:val="1"/>
      <w:numFmt w:val="bullet"/>
      <w:lvlText w:val="o"/>
      <w:lvlJc w:val="left"/>
      <w:pPr>
        <w:tabs>
          <w:tab w:val="num" w:pos="1894"/>
        </w:tabs>
        <w:ind w:left="1894" w:hanging="360"/>
      </w:pPr>
      <w:rPr>
        <w:rFonts w:ascii="Courier New" w:hAnsi="Courier New" w:hint="default"/>
      </w:rPr>
    </w:lvl>
    <w:lvl w:ilvl="2" w:tplc="04130005">
      <w:start w:val="1"/>
      <w:numFmt w:val="bullet"/>
      <w:lvlText w:val=""/>
      <w:lvlJc w:val="left"/>
      <w:pPr>
        <w:tabs>
          <w:tab w:val="num" w:pos="2614"/>
        </w:tabs>
        <w:ind w:left="2614" w:hanging="360"/>
      </w:pPr>
      <w:rPr>
        <w:rFonts w:ascii="Wingdings" w:hAnsi="Wingdings" w:hint="default"/>
      </w:rPr>
    </w:lvl>
    <w:lvl w:ilvl="3" w:tplc="04130001" w:tentative="1">
      <w:start w:val="1"/>
      <w:numFmt w:val="bullet"/>
      <w:lvlText w:val=""/>
      <w:lvlJc w:val="left"/>
      <w:pPr>
        <w:tabs>
          <w:tab w:val="num" w:pos="3334"/>
        </w:tabs>
        <w:ind w:left="3334" w:hanging="360"/>
      </w:pPr>
      <w:rPr>
        <w:rFonts w:ascii="Symbol" w:hAnsi="Symbol" w:hint="default"/>
      </w:rPr>
    </w:lvl>
    <w:lvl w:ilvl="4" w:tplc="04130003" w:tentative="1">
      <w:start w:val="1"/>
      <w:numFmt w:val="bullet"/>
      <w:lvlText w:val="o"/>
      <w:lvlJc w:val="left"/>
      <w:pPr>
        <w:tabs>
          <w:tab w:val="num" w:pos="4054"/>
        </w:tabs>
        <w:ind w:left="4054" w:hanging="360"/>
      </w:pPr>
      <w:rPr>
        <w:rFonts w:ascii="Courier New" w:hAnsi="Courier New" w:hint="default"/>
      </w:rPr>
    </w:lvl>
    <w:lvl w:ilvl="5" w:tplc="04130005" w:tentative="1">
      <w:start w:val="1"/>
      <w:numFmt w:val="bullet"/>
      <w:lvlText w:val=""/>
      <w:lvlJc w:val="left"/>
      <w:pPr>
        <w:tabs>
          <w:tab w:val="num" w:pos="4774"/>
        </w:tabs>
        <w:ind w:left="4774" w:hanging="360"/>
      </w:pPr>
      <w:rPr>
        <w:rFonts w:ascii="Wingdings" w:hAnsi="Wingdings" w:hint="default"/>
      </w:rPr>
    </w:lvl>
    <w:lvl w:ilvl="6" w:tplc="04130001" w:tentative="1">
      <w:start w:val="1"/>
      <w:numFmt w:val="bullet"/>
      <w:lvlText w:val=""/>
      <w:lvlJc w:val="left"/>
      <w:pPr>
        <w:tabs>
          <w:tab w:val="num" w:pos="5494"/>
        </w:tabs>
        <w:ind w:left="5494" w:hanging="360"/>
      </w:pPr>
      <w:rPr>
        <w:rFonts w:ascii="Symbol" w:hAnsi="Symbol" w:hint="default"/>
      </w:rPr>
    </w:lvl>
    <w:lvl w:ilvl="7" w:tplc="04130003" w:tentative="1">
      <w:start w:val="1"/>
      <w:numFmt w:val="bullet"/>
      <w:lvlText w:val="o"/>
      <w:lvlJc w:val="left"/>
      <w:pPr>
        <w:tabs>
          <w:tab w:val="num" w:pos="6214"/>
        </w:tabs>
        <w:ind w:left="6214" w:hanging="360"/>
      </w:pPr>
      <w:rPr>
        <w:rFonts w:ascii="Courier New" w:hAnsi="Courier New" w:hint="default"/>
      </w:rPr>
    </w:lvl>
    <w:lvl w:ilvl="8" w:tplc="04130005" w:tentative="1">
      <w:start w:val="1"/>
      <w:numFmt w:val="bullet"/>
      <w:lvlText w:val=""/>
      <w:lvlJc w:val="left"/>
      <w:pPr>
        <w:tabs>
          <w:tab w:val="num" w:pos="6934"/>
        </w:tabs>
        <w:ind w:left="6934" w:hanging="360"/>
      </w:pPr>
      <w:rPr>
        <w:rFonts w:ascii="Wingdings" w:hAnsi="Wingdings" w:hint="default"/>
      </w:rPr>
    </w:lvl>
  </w:abstractNum>
  <w:num w:numId="1" w16cid:durableId="996684802">
    <w:abstractNumId w:val="20"/>
  </w:num>
  <w:num w:numId="2" w16cid:durableId="1556309291">
    <w:abstractNumId w:val="43"/>
  </w:num>
  <w:num w:numId="3" w16cid:durableId="282614718">
    <w:abstractNumId w:val="21"/>
  </w:num>
  <w:num w:numId="4" w16cid:durableId="2091929313">
    <w:abstractNumId w:val="42"/>
  </w:num>
  <w:num w:numId="5" w16cid:durableId="842015886">
    <w:abstractNumId w:val="32"/>
  </w:num>
  <w:num w:numId="6" w16cid:durableId="2034112409">
    <w:abstractNumId w:val="36"/>
  </w:num>
  <w:num w:numId="7" w16cid:durableId="975259717">
    <w:abstractNumId w:val="25"/>
  </w:num>
  <w:num w:numId="8" w16cid:durableId="1596398113">
    <w:abstractNumId w:val="33"/>
  </w:num>
  <w:num w:numId="9" w16cid:durableId="133718770">
    <w:abstractNumId w:val="28"/>
  </w:num>
  <w:num w:numId="10" w16cid:durableId="962887500">
    <w:abstractNumId w:val="38"/>
  </w:num>
  <w:num w:numId="11" w16cid:durableId="1368943855">
    <w:abstractNumId w:val="23"/>
  </w:num>
  <w:num w:numId="12" w16cid:durableId="1943414192">
    <w:abstractNumId w:val="34"/>
  </w:num>
  <w:num w:numId="13" w16cid:durableId="474684958">
    <w:abstractNumId w:val="26"/>
  </w:num>
  <w:num w:numId="14" w16cid:durableId="820196873">
    <w:abstractNumId w:val="24"/>
  </w:num>
  <w:num w:numId="15" w16cid:durableId="2136752610">
    <w:abstractNumId w:val="22"/>
  </w:num>
  <w:num w:numId="16" w16cid:durableId="1493524394">
    <w:abstractNumId w:val="41"/>
  </w:num>
  <w:num w:numId="17" w16cid:durableId="621886453">
    <w:abstractNumId w:val="18"/>
  </w:num>
  <w:num w:numId="18" w16cid:durableId="1114133267">
    <w:abstractNumId w:val="10"/>
  </w:num>
  <w:num w:numId="19" w16cid:durableId="541014408">
    <w:abstractNumId w:val="9"/>
  </w:num>
  <w:num w:numId="20" w16cid:durableId="1742943965">
    <w:abstractNumId w:val="7"/>
  </w:num>
  <w:num w:numId="21" w16cid:durableId="1293974752">
    <w:abstractNumId w:val="6"/>
  </w:num>
  <w:num w:numId="22" w16cid:durableId="1798334153">
    <w:abstractNumId w:val="5"/>
  </w:num>
  <w:num w:numId="23" w16cid:durableId="279000150">
    <w:abstractNumId w:val="4"/>
  </w:num>
  <w:num w:numId="24" w16cid:durableId="1960137387">
    <w:abstractNumId w:val="8"/>
  </w:num>
  <w:num w:numId="25" w16cid:durableId="779494202">
    <w:abstractNumId w:val="3"/>
  </w:num>
  <w:num w:numId="26" w16cid:durableId="1889609183">
    <w:abstractNumId w:val="2"/>
  </w:num>
  <w:num w:numId="27" w16cid:durableId="1211647199">
    <w:abstractNumId w:val="1"/>
  </w:num>
  <w:num w:numId="28" w16cid:durableId="36859222">
    <w:abstractNumId w:val="0"/>
  </w:num>
  <w:num w:numId="29" w16cid:durableId="750464131">
    <w:abstractNumId w:val="39"/>
  </w:num>
  <w:num w:numId="30" w16cid:durableId="1627154305">
    <w:abstractNumId w:val="13"/>
  </w:num>
  <w:num w:numId="31" w16cid:durableId="1633515068">
    <w:abstractNumId w:val="35"/>
  </w:num>
  <w:num w:numId="32" w16cid:durableId="97915777">
    <w:abstractNumId w:val="11"/>
  </w:num>
  <w:num w:numId="33" w16cid:durableId="1931890386">
    <w:abstractNumId w:val="15"/>
  </w:num>
  <w:num w:numId="34" w16cid:durableId="1731074294">
    <w:abstractNumId w:val="31"/>
  </w:num>
  <w:num w:numId="35" w16cid:durableId="1569726044">
    <w:abstractNumId w:val="40"/>
  </w:num>
  <w:num w:numId="36" w16cid:durableId="760838317">
    <w:abstractNumId w:val="29"/>
  </w:num>
  <w:num w:numId="37" w16cid:durableId="426536038">
    <w:abstractNumId w:val="30"/>
  </w:num>
  <w:num w:numId="38" w16cid:durableId="919407383">
    <w:abstractNumId w:val="16"/>
  </w:num>
  <w:num w:numId="39" w16cid:durableId="1911424319">
    <w:abstractNumId w:val="37"/>
  </w:num>
  <w:num w:numId="40" w16cid:durableId="1451051870">
    <w:abstractNumId w:val="17"/>
  </w:num>
  <w:num w:numId="41" w16cid:durableId="500004922">
    <w:abstractNumId w:val="14"/>
  </w:num>
  <w:num w:numId="42" w16cid:durableId="1470125102">
    <w:abstractNumId w:val="19"/>
  </w:num>
  <w:num w:numId="43" w16cid:durableId="363212662">
    <w:abstractNumId w:val="27"/>
  </w:num>
  <w:num w:numId="44" w16cid:durableId="2721281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134"/>
    <w:rsid w:val="00007C14"/>
    <w:rsid w:val="000112B1"/>
    <w:rsid w:val="000113A8"/>
    <w:rsid w:val="0001506D"/>
    <w:rsid w:val="0003025A"/>
    <w:rsid w:val="0009706D"/>
    <w:rsid w:val="000A0C76"/>
    <w:rsid w:val="000A56AF"/>
    <w:rsid w:val="000B3F6D"/>
    <w:rsid w:val="000B62BA"/>
    <w:rsid w:val="000D02F6"/>
    <w:rsid w:val="000D255B"/>
    <w:rsid w:val="000E4915"/>
    <w:rsid w:val="000E6D31"/>
    <w:rsid w:val="000F3AD2"/>
    <w:rsid w:val="0011017C"/>
    <w:rsid w:val="001263AF"/>
    <w:rsid w:val="00127201"/>
    <w:rsid w:val="00135AD1"/>
    <w:rsid w:val="00140B5F"/>
    <w:rsid w:val="00150619"/>
    <w:rsid w:val="00154234"/>
    <w:rsid w:val="001843D9"/>
    <w:rsid w:val="001A37C6"/>
    <w:rsid w:val="001B234C"/>
    <w:rsid w:val="001C77F1"/>
    <w:rsid w:val="001D03FC"/>
    <w:rsid w:val="001D05D8"/>
    <w:rsid w:val="001D21DA"/>
    <w:rsid w:val="001D29B1"/>
    <w:rsid w:val="00214331"/>
    <w:rsid w:val="00215F3A"/>
    <w:rsid w:val="0022037D"/>
    <w:rsid w:val="00222783"/>
    <w:rsid w:val="00235BA2"/>
    <w:rsid w:val="00267DC2"/>
    <w:rsid w:val="00280A99"/>
    <w:rsid w:val="002863E8"/>
    <w:rsid w:val="0029155A"/>
    <w:rsid w:val="002A3529"/>
    <w:rsid w:val="002B0523"/>
    <w:rsid w:val="002C765D"/>
    <w:rsid w:val="002D359D"/>
    <w:rsid w:val="002E38DA"/>
    <w:rsid w:val="00300FE9"/>
    <w:rsid w:val="00303937"/>
    <w:rsid w:val="003100F7"/>
    <w:rsid w:val="00313F56"/>
    <w:rsid w:val="0032229A"/>
    <w:rsid w:val="00340288"/>
    <w:rsid w:val="0034096A"/>
    <w:rsid w:val="003551F0"/>
    <w:rsid w:val="003666E0"/>
    <w:rsid w:val="003745DD"/>
    <w:rsid w:val="00380C9E"/>
    <w:rsid w:val="003833B7"/>
    <w:rsid w:val="003867D4"/>
    <w:rsid w:val="003B41A9"/>
    <w:rsid w:val="003C314C"/>
    <w:rsid w:val="003D241B"/>
    <w:rsid w:val="003D7698"/>
    <w:rsid w:val="003E325C"/>
    <w:rsid w:val="003E668E"/>
    <w:rsid w:val="003E67F4"/>
    <w:rsid w:val="003F2FD6"/>
    <w:rsid w:val="003F6A25"/>
    <w:rsid w:val="003F6DCC"/>
    <w:rsid w:val="0040442F"/>
    <w:rsid w:val="00421A5B"/>
    <w:rsid w:val="00442F02"/>
    <w:rsid w:val="0046301A"/>
    <w:rsid w:val="004739EC"/>
    <w:rsid w:val="0047590F"/>
    <w:rsid w:val="004953D2"/>
    <w:rsid w:val="00496C44"/>
    <w:rsid w:val="004A5CA8"/>
    <w:rsid w:val="004B0BE2"/>
    <w:rsid w:val="004B2A50"/>
    <w:rsid w:val="004C06EA"/>
    <w:rsid w:val="004C46FB"/>
    <w:rsid w:val="004D2F66"/>
    <w:rsid w:val="004D73FD"/>
    <w:rsid w:val="004E4CBC"/>
    <w:rsid w:val="005059A9"/>
    <w:rsid w:val="00523B46"/>
    <w:rsid w:val="00536F2E"/>
    <w:rsid w:val="00544A5A"/>
    <w:rsid w:val="00552CDD"/>
    <w:rsid w:val="00553D9F"/>
    <w:rsid w:val="00555234"/>
    <w:rsid w:val="00562D01"/>
    <w:rsid w:val="0056327E"/>
    <w:rsid w:val="0057458B"/>
    <w:rsid w:val="005754E1"/>
    <w:rsid w:val="005754E8"/>
    <w:rsid w:val="00585B30"/>
    <w:rsid w:val="00591C0D"/>
    <w:rsid w:val="00593C3B"/>
    <w:rsid w:val="00593CBA"/>
    <w:rsid w:val="005A706C"/>
    <w:rsid w:val="005C664E"/>
    <w:rsid w:val="005E675F"/>
    <w:rsid w:val="00604EE7"/>
    <w:rsid w:val="00625DDD"/>
    <w:rsid w:val="00642347"/>
    <w:rsid w:val="00642D6E"/>
    <w:rsid w:val="00647E6E"/>
    <w:rsid w:val="0066271B"/>
    <w:rsid w:val="006641BD"/>
    <w:rsid w:val="0067026A"/>
    <w:rsid w:val="00681436"/>
    <w:rsid w:val="006872F6"/>
    <w:rsid w:val="00696519"/>
    <w:rsid w:val="006A3CF3"/>
    <w:rsid w:val="006C046E"/>
    <w:rsid w:val="006C0519"/>
    <w:rsid w:val="006C7805"/>
    <w:rsid w:val="006D00C6"/>
    <w:rsid w:val="006D3A1D"/>
    <w:rsid w:val="0070398F"/>
    <w:rsid w:val="00715FC8"/>
    <w:rsid w:val="0071778D"/>
    <w:rsid w:val="007328E9"/>
    <w:rsid w:val="00740EF8"/>
    <w:rsid w:val="007510A7"/>
    <w:rsid w:val="007568E7"/>
    <w:rsid w:val="007579D7"/>
    <w:rsid w:val="007679BC"/>
    <w:rsid w:val="007807A1"/>
    <w:rsid w:val="00781F6E"/>
    <w:rsid w:val="007B1F73"/>
    <w:rsid w:val="007B4EEE"/>
    <w:rsid w:val="007D7A01"/>
    <w:rsid w:val="007E3030"/>
    <w:rsid w:val="007E480F"/>
    <w:rsid w:val="00801CF0"/>
    <w:rsid w:val="008051DE"/>
    <w:rsid w:val="00833530"/>
    <w:rsid w:val="00837D58"/>
    <w:rsid w:val="0086107F"/>
    <w:rsid w:val="00890D46"/>
    <w:rsid w:val="00892787"/>
    <w:rsid w:val="008A7955"/>
    <w:rsid w:val="008B7B50"/>
    <w:rsid w:val="008C07E3"/>
    <w:rsid w:val="008C1CAA"/>
    <w:rsid w:val="008C3207"/>
    <w:rsid w:val="008C72DD"/>
    <w:rsid w:val="008E5733"/>
    <w:rsid w:val="009006CC"/>
    <w:rsid w:val="00917FEE"/>
    <w:rsid w:val="009214D3"/>
    <w:rsid w:val="00927C1D"/>
    <w:rsid w:val="009357BE"/>
    <w:rsid w:val="00937118"/>
    <w:rsid w:val="00950DCF"/>
    <w:rsid w:val="00961656"/>
    <w:rsid w:val="00965E61"/>
    <w:rsid w:val="00971332"/>
    <w:rsid w:val="00982C00"/>
    <w:rsid w:val="00985160"/>
    <w:rsid w:val="00985A7A"/>
    <w:rsid w:val="009866D7"/>
    <w:rsid w:val="009D5DA3"/>
    <w:rsid w:val="009E57E7"/>
    <w:rsid w:val="009F69C0"/>
    <w:rsid w:val="00A03ED2"/>
    <w:rsid w:val="00A05182"/>
    <w:rsid w:val="00A26C28"/>
    <w:rsid w:val="00A34687"/>
    <w:rsid w:val="00A4125E"/>
    <w:rsid w:val="00A65EEF"/>
    <w:rsid w:val="00A7320F"/>
    <w:rsid w:val="00A810FF"/>
    <w:rsid w:val="00A8226E"/>
    <w:rsid w:val="00A94B38"/>
    <w:rsid w:val="00AB01F9"/>
    <w:rsid w:val="00AB361C"/>
    <w:rsid w:val="00AB7134"/>
    <w:rsid w:val="00AC665E"/>
    <w:rsid w:val="00AC7E6B"/>
    <w:rsid w:val="00AC7F29"/>
    <w:rsid w:val="00AD3A6C"/>
    <w:rsid w:val="00AE3196"/>
    <w:rsid w:val="00AE616C"/>
    <w:rsid w:val="00AF15EC"/>
    <w:rsid w:val="00B000B5"/>
    <w:rsid w:val="00B1245C"/>
    <w:rsid w:val="00B200AF"/>
    <w:rsid w:val="00B37075"/>
    <w:rsid w:val="00B4047E"/>
    <w:rsid w:val="00B41770"/>
    <w:rsid w:val="00B43DC7"/>
    <w:rsid w:val="00B463FF"/>
    <w:rsid w:val="00B56FE4"/>
    <w:rsid w:val="00B80B72"/>
    <w:rsid w:val="00BC39C0"/>
    <w:rsid w:val="00BC60B7"/>
    <w:rsid w:val="00BC7E28"/>
    <w:rsid w:val="00C14693"/>
    <w:rsid w:val="00C17394"/>
    <w:rsid w:val="00C36351"/>
    <w:rsid w:val="00C638C0"/>
    <w:rsid w:val="00C66879"/>
    <w:rsid w:val="00C7741D"/>
    <w:rsid w:val="00C80C26"/>
    <w:rsid w:val="00C92E95"/>
    <w:rsid w:val="00CA6E38"/>
    <w:rsid w:val="00CC7892"/>
    <w:rsid w:val="00CD015C"/>
    <w:rsid w:val="00D1560A"/>
    <w:rsid w:val="00D21104"/>
    <w:rsid w:val="00D26840"/>
    <w:rsid w:val="00D33D75"/>
    <w:rsid w:val="00D3458B"/>
    <w:rsid w:val="00D3767C"/>
    <w:rsid w:val="00D51301"/>
    <w:rsid w:val="00D52718"/>
    <w:rsid w:val="00D53803"/>
    <w:rsid w:val="00D608B7"/>
    <w:rsid w:val="00D73EBA"/>
    <w:rsid w:val="00D73F48"/>
    <w:rsid w:val="00D840D7"/>
    <w:rsid w:val="00D86A6F"/>
    <w:rsid w:val="00D967DC"/>
    <w:rsid w:val="00DA4122"/>
    <w:rsid w:val="00DD3871"/>
    <w:rsid w:val="00DF3849"/>
    <w:rsid w:val="00DF6F19"/>
    <w:rsid w:val="00E1728D"/>
    <w:rsid w:val="00E17453"/>
    <w:rsid w:val="00E202EC"/>
    <w:rsid w:val="00E26DCA"/>
    <w:rsid w:val="00E50AEA"/>
    <w:rsid w:val="00E561D4"/>
    <w:rsid w:val="00E81D62"/>
    <w:rsid w:val="00E8420C"/>
    <w:rsid w:val="00EC1A51"/>
    <w:rsid w:val="00EC2F18"/>
    <w:rsid w:val="00ED427D"/>
    <w:rsid w:val="00EF17F4"/>
    <w:rsid w:val="00F0115A"/>
    <w:rsid w:val="00F0489F"/>
    <w:rsid w:val="00F11602"/>
    <w:rsid w:val="00F17F96"/>
    <w:rsid w:val="00F20746"/>
    <w:rsid w:val="00F210C4"/>
    <w:rsid w:val="00F22BA2"/>
    <w:rsid w:val="00F30390"/>
    <w:rsid w:val="00F407DE"/>
    <w:rsid w:val="00F41D6E"/>
    <w:rsid w:val="00F448D6"/>
    <w:rsid w:val="00F50A37"/>
    <w:rsid w:val="00F538D6"/>
    <w:rsid w:val="00F6193D"/>
    <w:rsid w:val="00F721B0"/>
    <w:rsid w:val="00F87712"/>
    <w:rsid w:val="00F946E6"/>
    <w:rsid w:val="00FA5E32"/>
    <w:rsid w:val="00FB7240"/>
    <w:rsid w:val="00FB7ECC"/>
    <w:rsid w:val="00FD3241"/>
    <w:rsid w:val="00FE2B5C"/>
    <w:rsid w:val="00FE69D7"/>
    <w:rsid w:val="22BF62DF"/>
    <w:rsid w:val="46ABA357"/>
    <w:rsid w:val="4BAFD337"/>
    <w:rsid w:val="52E47F00"/>
    <w:rsid w:val="6C14F4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B79BF3"/>
  <w14:defaultImageDpi w14:val="330"/>
  <w15:docId w15:val="{310647EB-5567-47F5-B789-E8FC5115F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tabs>
        <w:tab w:val="left" w:pos="931"/>
        <w:tab w:val="left" w:pos="1361"/>
        <w:tab w:val="left" w:pos="2633"/>
        <w:tab w:val="left" w:pos="3484"/>
        <w:tab w:val="left" w:pos="4334"/>
        <w:tab w:val="left" w:pos="5185"/>
        <w:tab w:val="left" w:pos="6036"/>
        <w:tab w:val="left" w:pos="6887"/>
        <w:tab w:val="left" w:pos="7738"/>
      </w:tabs>
      <w:outlineLvl w:val="0"/>
    </w:pPr>
    <w:rPr>
      <w:rFonts w:ascii="Tahoma" w:hAnsi="Tahoma"/>
      <w:b/>
      <w:sz w:val="22"/>
      <w:u w:val="single"/>
    </w:rPr>
  </w:style>
  <w:style w:type="paragraph" w:styleId="Heading2">
    <w:name w:val="heading 2"/>
    <w:basedOn w:val="Normal"/>
    <w:next w:val="Normal"/>
    <w:qFormat/>
    <w:pPr>
      <w:keepNext/>
      <w:tabs>
        <w:tab w:val="left" w:pos="426"/>
        <w:tab w:val="left" w:pos="2633"/>
        <w:tab w:val="left" w:pos="3484"/>
        <w:tab w:val="left" w:pos="4334"/>
        <w:tab w:val="left" w:pos="5185"/>
        <w:tab w:val="left" w:pos="6036"/>
        <w:tab w:val="left" w:pos="6887"/>
        <w:tab w:val="left" w:pos="7738"/>
      </w:tabs>
      <w:outlineLvl w:val="1"/>
    </w:pPr>
    <w:rPr>
      <w:rFonts w:ascii="Tahoma" w:hAnsi="Tahoma"/>
      <w:b/>
      <w:sz w:val="22"/>
    </w:rPr>
  </w:style>
  <w:style w:type="paragraph" w:styleId="Heading3">
    <w:name w:val="heading 3"/>
    <w:basedOn w:val="Normal"/>
    <w:next w:val="Normal"/>
    <w:link w:val="Heading3Char"/>
    <w:uiPriority w:val="9"/>
    <w:semiHidden/>
    <w:unhideWhenUsed/>
    <w:qFormat/>
    <w:rsid w:val="00E17453"/>
    <w:pPr>
      <w:keepNext/>
      <w:keepLines/>
      <w:tabs>
        <w:tab w:val="left" w:pos="360"/>
      </w:tab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BasicParagraph">
    <w:name w:val="[Basic Paragraph]"/>
    <w:basedOn w:val="Normal"/>
    <w:pPr>
      <w:widowControl w:val="0"/>
      <w:autoSpaceDE w:val="0"/>
      <w:autoSpaceDN w:val="0"/>
      <w:adjustRightInd w:val="0"/>
      <w:spacing w:line="288" w:lineRule="auto"/>
      <w:textAlignment w:val="center"/>
    </w:pPr>
    <w:rPr>
      <w:rFonts w:ascii="MinionPro-Regular" w:hAnsi="MinionPro-Regular"/>
      <w:color w:val="000000"/>
    </w:rPr>
  </w:style>
  <w:style w:type="paragraph" w:styleId="BodyText">
    <w:name w:val="Body Text"/>
    <w:basedOn w:val="Normal"/>
    <w:link w:val="BodyTextChar"/>
    <w:pPr>
      <w:tabs>
        <w:tab w:val="left" w:pos="-770"/>
        <w:tab w:val="left" w:pos="0"/>
        <w:tab w:val="left" w:pos="931"/>
        <w:tab w:val="left" w:pos="1361"/>
        <w:tab w:val="left" w:pos="2633"/>
        <w:tab w:val="left" w:pos="3484"/>
        <w:tab w:val="left" w:pos="4334"/>
        <w:tab w:val="left" w:pos="5185"/>
        <w:tab w:val="left" w:pos="6036"/>
        <w:tab w:val="left" w:pos="6887"/>
        <w:tab w:val="left" w:pos="7738"/>
      </w:tabs>
    </w:pPr>
    <w:rPr>
      <w:rFonts w:ascii="Tahoma" w:hAnsi="Tahoma"/>
      <w:sz w:val="22"/>
    </w:rPr>
  </w:style>
  <w:style w:type="paragraph" w:styleId="DocumentMap">
    <w:name w:val="Document Map"/>
    <w:basedOn w:val="Normal"/>
    <w:pPr>
      <w:shd w:val="clear" w:color="auto" w:fill="000080"/>
    </w:pPr>
    <w:rPr>
      <w:rFonts w:ascii="Helvetica" w:eastAsia="MS Gothic" w:hAnsi="Helvetica"/>
    </w:rPr>
  </w:style>
  <w:style w:type="paragraph" w:styleId="BalloonText">
    <w:name w:val="Balloon Text"/>
    <w:basedOn w:val="Normal"/>
    <w:link w:val="BalloonTextChar"/>
    <w:uiPriority w:val="99"/>
    <w:semiHidden/>
    <w:unhideWhenUsed/>
    <w:rsid w:val="00D967D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967DC"/>
    <w:rPr>
      <w:rFonts w:ascii="Lucida Grande" w:hAnsi="Lucida Grande" w:cs="Lucida Grande"/>
      <w:noProof/>
      <w:sz w:val="18"/>
      <w:szCs w:val="18"/>
    </w:rPr>
  </w:style>
  <w:style w:type="character" w:styleId="PageNumber">
    <w:name w:val="page number"/>
    <w:basedOn w:val="DefaultParagraphFont"/>
    <w:uiPriority w:val="99"/>
    <w:semiHidden/>
    <w:unhideWhenUsed/>
    <w:rsid w:val="00523B46"/>
  </w:style>
  <w:style w:type="table" w:styleId="TableGrid">
    <w:name w:val="Table Grid"/>
    <w:basedOn w:val="TableNormal"/>
    <w:uiPriority w:val="59"/>
    <w:rsid w:val="00BC3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AB361C"/>
    <w:rPr>
      <w:noProof/>
      <w:sz w:val="24"/>
    </w:rPr>
  </w:style>
  <w:style w:type="paragraph" w:styleId="ListParagraph">
    <w:name w:val="List Paragraph"/>
    <w:basedOn w:val="Normal"/>
    <w:uiPriority w:val="34"/>
    <w:qFormat/>
    <w:rsid w:val="00FE69D7"/>
    <w:pPr>
      <w:ind w:left="720"/>
      <w:contextualSpacing/>
    </w:pPr>
  </w:style>
  <w:style w:type="character" w:customStyle="1" w:styleId="Heading3Char">
    <w:name w:val="Heading 3 Char"/>
    <w:basedOn w:val="DefaultParagraphFont"/>
    <w:link w:val="Heading3"/>
    <w:uiPriority w:val="9"/>
    <w:semiHidden/>
    <w:rsid w:val="00E17453"/>
    <w:rPr>
      <w:rFonts w:asciiTheme="majorHAnsi" w:eastAsiaTheme="majorEastAsia" w:hAnsiTheme="majorHAnsi" w:cstheme="majorBidi"/>
      <w:noProof/>
      <w:color w:val="243F60" w:themeColor="accent1" w:themeShade="7F"/>
      <w:sz w:val="24"/>
      <w:szCs w:val="24"/>
    </w:rPr>
  </w:style>
  <w:style w:type="numbering" w:customStyle="1" w:styleId="NoList1">
    <w:name w:val="No List1"/>
    <w:next w:val="NoList"/>
    <w:uiPriority w:val="99"/>
    <w:semiHidden/>
    <w:unhideWhenUsed/>
    <w:rsid w:val="00E17453"/>
  </w:style>
  <w:style w:type="paragraph" w:styleId="FootnoteText">
    <w:name w:val="footnote text"/>
    <w:basedOn w:val="Normal"/>
    <w:link w:val="FootnoteTextChar"/>
    <w:unhideWhenUsed/>
    <w:rsid w:val="00E17453"/>
    <w:pPr>
      <w:tabs>
        <w:tab w:val="left" w:pos="144"/>
        <w:tab w:val="left" w:pos="360"/>
      </w:tabs>
    </w:pPr>
    <w:rPr>
      <w:rFonts w:ascii="Calibri" w:hAnsi="Calibri"/>
      <w:sz w:val="20"/>
    </w:rPr>
  </w:style>
  <w:style w:type="character" w:customStyle="1" w:styleId="FootnoteTextChar">
    <w:name w:val="Footnote Text Char"/>
    <w:basedOn w:val="DefaultParagraphFont"/>
    <w:link w:val="FootnoteText"/>
    <w:rsid w:val="00E17453"/>
    <w:rPr>
      <w:rFonts w:ascii="Calibri" w:hAnsi="Calibri"/>
      <w:noProof/>
    </w:rPr>
  </w:style>
  <w:style w:type="character" w:styleId="FootnoteReference">
    <w:name w:val="footnote reference"/>
    <w:basedOn w:val="DefaultParagraphFont"/>
    <w:uiPriority w:val="99"/>
    <w:unhideWhenUsed/>
    <w:rsid w:val="00E17453"/>
    <w:rPr>
      <w:vertAlign w:val="superscript"/>
    </w:rPr>
  </w:style>
  <w:style w:type="paragraph" w:styleId="EndnoteText">
    <w:name w:val="endnote text"/>
    <w:basedOn w:val="Normal"/>
    <w:link w:val="EndnoteTextChar"/>
    <w:rsid w:val="00E17453"/>
    <w:pPr>
      <w:tabs>
        <w:tab w:val="left" w:pos="360"/>
      </w:tabs>
    </w:pPr>
    <w:rPr>
      <w:rFonts w:ascii="Arial" w:hAnsi="Arial"/>
      <w:sz w:val="20"/>
      <w:lang w:val="nl-NL"/>
    </w:rPr>
  </w:style>
  <w:style w:type="character" w:customStyle="1" w:styleId="EndnoteTextChar">
    <w:name w:val="Endnote Text Char"/>
    <w:basedOn w:val="DefaultParagraphFont"/>
    <w:link w:val="EndnoteText"/>
    <w:rsid w:val="00E17453"/>
    <w:rPr>
      <w:rFonts w:ascii="Arial" w:hAnsi="Arial"/>
      <w:noProof/>
      <w:lang w:val="nl-NL"/>
    </w:rPr>
  </w:style>
  <w:style w:type="character" w:styleId="EndnoteReference">
    <w:name w:val="endnote reference"/>
    <w:rsid w:val="00E17453"/>
    <w:rPr>
      <w:rFonts w:ascii="Arial" w:hAnsi="Arial"/>
      <w:dstrike w:val="0"/>
      <w:color w:val="0000FF"/>
      <w:kern w:val="0"/>
      <w:sz w:val="22"/>
      <w:effect w:val="none"/>
      <w:vertAlign w:val="superscript"/>
    </w:rPr>
  </w:style>
  <w:style w:type="character" w:styleId="Hyperlink">
    <w:name w:val="Hyperlink"/>
    <w:uiPriority w:val="99"/>
    <w:rsid w:val="00E17453"/>
    <w:rPr>
      <w:color w:val="0000FF"/>
      <w:u w:val="single"/>
    </w:rPr>
  </w:style>
  <w:style w:type="character" w:customStyle="1" w:styleId="BodyTextChar">
    <w:name w:val="Body Text Char"/>
    <w:basedOn w:val="DefaultParagraphFont"/>
    <w:link w:val="BodyText"/>
    <w:rsid w:val="00E17453"/>
    <w:rPr>
      <w:rFonts w:ascii="Tahoma" w:hAnsi="Tahoma"/>
      <w:noProof/>
      <w:sz w:val="22"/>
    </w:rPr>
  </w:style>
  <w:style w:type="character" w:styleId="CommentReference">
    <w:name w:val="annotation reference"/>
    <w:basedOn w:val="DefaultParagraphFont"/>
    <w:uiPriority w:val="99"/>
    <w:semiHidden/>
    <w:unhideWhenUsed/>
    <w:rsid w:val="00E17453"/>
    <w:rPr>
      <w:sz w:val="16"/>
      <w:szCs w:val="16"/>
    </w:rPr>
  </w:style>
  <w:style w:type="paragraph" w:styleId="CommentText">
    <w:name w:val="annotation text"/>
    <w:basedOn w:val="Normal"/>
    <w:link w:val="CommentTextChar"/>
    <w:uiPriority w:val="99"/>
    <w:semiHidden/>
    <w:unhideWhenUsed/>
    <w:rsid w:val="00E17453"/>
    <w:pPr>
      <w:tabs>
        <w:tab w:val="left" w:pos="360"/>
      </w:tabs>
    </w:pPr>
    <w:rPr>
      <w:rFonts w:ascii="Calibri" w:hAnsi="Calibri"/>
      <w:sz w:val="20"/>
    </w:rPr>
  </w:style>
  <w:style w:type="character" w:customStyle="1" w:styleId="CommentTextChar">
    <w:name w:val="Comment Text Char"/>
    <w:basedOn w:val="DefaultParagraphFont"/>
    <w:link w:val="CommentText"/>
    <w:uiPriority w:val="99"/>
    <w:semiHidden/>
    <w:rsid w:val="00E17453"/>
    <w:rPr>
      <w:rFonts w:ascii="Calibri" w:hAnsi="Calibri"/>
      <w:noProof/>
    </w:rPr>
  </w:style>
  <w:style w:type="paragraph" w:styleId="CommentSubject">
    <w:name w:val="annotation subject"/>
    <w:basedOn w:val="CommentText"/>
    <w:next w:val="CommentText"/>
    <w:link w:val="CommentSubjectChar"/>
    <w:uiPriority w:val="99"/>
    <w:semiHidden/>
    <w:unhideWhenUsed/>
    <w:rsid w:val="00E17453"/>
    <w:rPr>
      <w:b/>
      <w:bCs/>
    </w:rPr>
  </w:style>
  <w:style w:type="character" w:customStyle="1" w:styleId="CommentSubjectChar">
    <w:name w:val="Comment Subject Char"/>
    <w:basedOn w:val="CommentTextChar"/>
    <w:link w:val="CommentSubject"/>
    <w:uiPriority w:val="99"/>
    <w:semiHidden/>
    <w:rsid w:val="00E17453"/>
    <w:rPr>
      <w:rFonts w:ascii="Calibri" w:hAnsi="Calibri"/>
      <w:b/>
      <w:bCs/>
      <w:noProof/>
    </w:rPr>
  </w:style>
  <w:style w:type="paragraph" w:styleId="Revision">
    <w:name w:val="Revision"/>
    <w:hidden/>
    <w:uiPriority w:val="99"/>
    <w:semiHidden/>
    <w:rsid w:val="001A37C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802278">
      <w:bodyDiv w:val="1"/>
      <w:marLeft w:val="0"/>
      <w:marRight w:val="0"/>
      <w:marTop w:val="0"/>
      <w:marBottom w:val="0"/>
      <w:divBdr>
        <w:top w:val="none" w:sz="0" w:space="0" w:color="auto"/>
        <w:left w:val="none" w:sz="0" w:space="0" w:color="auto"/>
        <w:bottom w:val="none" w:sz="0" w:space="0" w:color="auto"/>
        <w:right w:val="none" w:sz="0" w:space="0" w:color="auto"/>
      </w:divBdr>
    </w:div>
    <w:div w:id="19276850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52943b5-fa6a-4d83-80ce-2a4e7482e63f" xsi:nil="true"/>
    <lcf76f155ced4ddcb4097134ff3c332f xmlns="e167ee8c-bd76-4879-add0-de1c4999f64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902CBB44608C041AD3D4E8DCE613FD4" ma:contentTypeVersion="11" ma:contentTypeDescription="Create a new document." ma:contentTypeScope="" ma:versionID="da88a79b8df6a8fed39c18fcf6daad79">
  <xsd:schema xmlns:xsd="http://www.w3.org/2001/XMLSchema" xmlns:xs="http://www.w3.org/2001/XMLSchema" xmlns:p="http://schemas.microsoft.com/office/2006/metadata/properties" xmlns:ns2="e167ee8c-bd76-4879-add0-de1c4999f642" xmlns:ns3="952943b5-fa6a-4d83-80ce-2a4e7482e63f" targetNamespace="http://schemas.microsoft.com/office/2006/metadata/properties" ma:root="true" ma:fieldsID="8caebc9f20e34a2c7cf1f1570067309e" ns2:_="" ns3:_="">
    <xsd:import namespace="e167ee8c-bd76-4879-add0-de1c4999f642"/>
    <xsd:import namespace="952943b5-fa6a-4d83-80ce-2a4e7482e6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7ee8c-bd76-4879-add0-de1c4999f6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7fc028d-a694-44c3-a799-4a866cff6cb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2943b5-fa6a-4d83-80ce-2a4e7482e63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ec6daef-c304-4ca9-b12f-f9f3c77aeee0}" ma:internalName="TaxCatchAll" ma:showField="CatchAllData" ma:web="952943b5-fa6a-4d83-80ce-2a4e7482e6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338623-D92A-47D9-9748-21130C0DDA6B}">
  <ds:schemaRefs>
    <ds:schemaRef ds:uri="http://schemas.microsoft.com/office/2006/metadata/properties"/>
    <ds:schemaRef ds:uri="http://schemas.microsoft.com/office/infopath/2007/PartnerControls"/>
    <ds:schemaRef ds:uri="952943b5-fa6a-4d83-80ce-2a4e7482e63f"/>
    <ds:schemaRef ds:uri="e167ee8c-bd76-4879-add0-de1c4999f642"/>
  </ds:schemaRefs>
</ds:datastoreItem>
</file>

<file path=customXml/itemProps2.xml><?xml version="1.0" encoding="utf-8"?>
<ds:datastoreItem xmlns:ds="http://schemas.openxmlformats.org/officeDocument/2006/customXml" ds:itemID="{9E437829-3056-49BA-A56A-27767EBF52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7ee8c-bd76-4879-add0-de1c4999f642"/>
    <ds:schemaRef ds:uri="952943b5-fa6a-4d83-80ce-2a4e7482e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20A89F-01B7-40A3-9F26-C085A030F5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1394</Words>
  <Characters>7949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154647647847</vt:lpstr>
    </vt:vector>
  </TitlesOfParts>
  <Company>***</Company>
  <LinksUpToDate>false</LinksUpToDate>
  <CharactersWithSpaces>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154647647847</dc:title>
  <dc:subject/>
  <dc:creator>Janga, Daphne</dc:creator>
  <cp:keywords/>
  <cp:lastModifiedBy>Sarah Cathalina-Labbe</cp:lastModifiedBy>
  <cp:revision>28</cp:revision>
  <cp:lastPrinted>2025-08-05T18:52:00Z</cp:lastPrinted>
  <dcterms:created xsi:type="dcterms:W3CDTF">2025-09-10T14:33:00Z</dcterms:created>
  <dcterms:modified xsi:type="dcterms:W3CDTF">2025-09-17T19:00:00Z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LOB_ITEM_KEY">
    <vt:lpwstr>EC4F92E7095E4F6D8635A5D440EA3008</vt:lpwstr>
  </property>
  <property fmtid="{D5CDD505-2E9C-101B-9397-08002B2CF9AE}" pid="3" name="ContentTypeId">
    <vt:lpwstr>0x010100C902CBB44608C041AD3D4E8DCE613FD4</vt:lpwstr>
  </property>
  <property fmtid="{D5CDD505-2E9C-101B-9397-08002B2CF9AE}" pid="4" name="Order">
    <vt:r8>981000</vt:r8>
  </property>
  <property fmtid="{D5CDD505-2E9C-101B-9397-08002B2CF9AE}" pid="5" name="MediaServiceImageTags">
    <vt:lpwstr/>
  </property>
</Properties>
</file>